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B1A24" w14:textId="349CEB7B" w:rsidR="005D1BF6" w:rsidRPr="005D1BF6" w:rsidRDefault="005D1BF6" w:rsidP="005D1BF6">
      <w:pPr>
        <w:pStyle w:val="Default"/>
        <w:spacing w:after="120"/>
        <w:jc w:val="both"/>
        <w:rPr>
          <w:b/>
          <w:bCs/>
          <w:sz w:val="23"/>
          <w:szCs w:val="23"/>
          <w:u w:val="single"/>
        </w:rPr>
      </w:pPr>
      <w:bookmarkStart w:id="0" w:name="_Hlk155083368"/>
      <w:r w:rsidRPr="005D1BF6">
        <w:rPr>
          <w:b/>
          <w:bCs/>
          <w:sz w:val="23"/>
          <w:szCs w:val="23"/>
          <w:u w:val="single"/>
        </w:rPr>
        <w:t>Introduction</w:t>
      </w:r>
    </w:p>
    <w:bookmarkEnd w:id="0"/>
    <w:p w14:paraId="5448C5EF" w14:textId="5AA09CCD" w:rsidR="00B41DF3" w:rsidRDefault="00A348EE" w:rsidP="00B41DF3">
      <w:pPr>
        <w:pStyle w:val="Default"/>
        <w:jc w:val="both"/>
        <w:rPr>
          <w:sz w:val="23"/>
          <w:szCs w:val="23"/>
        </w:rPr>
      </w:pPr>
      <w:r>
        <w:rPr>
          <w:sz w:val="23"/>
          <w:szCs w:val="23"/>
        </w:rPr>
        <w:t xml:space="preserve">Clean Energy Alliance (“CEA”) </w:t>
      </w:r>
      <w:r w:rsidR="005D7C94">
        <w:rPr>
          <w:sz w:val="23"/>
          <w:szCs w:val="23"/>
        </w:rPr>
        <w:t>is</w:t>
      </w:r>
      <w:r w:rsidR="00A25256">
        <w:rPr>
          <w:sz w:val="23"/>
          <w:szCs w:val="23"/>
        </w:rPr>
        <w:t xml:space="preserve"> </w:t>
      </w:r>
      <w:r w:rsidR="00B41DF3">
        <w:rPr>
          <w:sz w:val="23"/>
          <w:szCs w:val="23"/>
        </w:rPr>
        <w:t xml:space="preserve">hereby </w:t>
      </w:r>
      <w:r w:rsidR="001E1A76">
        <w:rPr>
          <w:sz w:val="23"/>
          <w:szCs w:val="23"/>
        </w:rPr>
        <w:t>requesting proposals for long-term, California Renewables Portfolio Standard-eligible (</w:t>
      </w:r>
      <w:r>
        <w:rPr>
          <w:sz w:val="23"/>
          <w:szCs w:val="23"/>
        </w:rPr>
        <w:t>“</w:t>
      </w:r>
      <w:r w:rsidR="001E1A76">
        <w:rPr>
          <w:sz w:val="23"/>
          <w:szCs w:val="23"/>
        </w:rPr>
        <w:t>RPS</w:t>
      </w:r>
      <w:r>
        <w:rPr>
          <w:sz w:val="23"/>
          <w:szCs w:val="23"/>
        </w:rPr>
        <w:t>”</w:t>
      </w:r>
      <w:r w:rsidR="001E1A76">
        <w:rPr>
          <w:sz w:val="23"/>
          <w:szCs w:val="23"/>
        </w:rPr>
        <w:t xml:space="preserve">) renewable energy supply </w:t>
      </w:r>
      <w:r w:rsidR="001E1A76" w:rsidRPr="00CD2A9A">
        <w:rPr>
          <w:sz w:val="23"/>
          <w:szCs w:val="23"/>
          <w:u w:val="single"/>
        </w:rPr>
        <w:t>and/or</w:t>
      </w:r>
      <w:r w:rsidR="001E1A76">
        <w:rPr>
          <w:sz w:val="23"/>
          <w:szCs w:val="23"/>
        </w:rPr>
        <w:t xml:space="preserve"> capacity</w:t>
      </w:r>
      <w:r w:rsidR="00DC6AF9">
        <w:rPr>
          <w:sz w:val="23"/>
          <w:szCs w:val="23"/>
        </w:rPr>
        <w:t xml:space="preserve"> from projects </w:t>
      </w:r>
      <w:r w:rsidR="003F1A31">
        <w:rPr>
          <w:sz w:val="23"/>
          <w:szCs w:val="23"/>
        </w:rPr>
        <w:t xml:space="preserve">looking to participate </w:t>
      </w:r>
      <w:r w:rsidR="00DC6AF9">
        <w:rPr>
          <w:sz w:val="23"/>
          <w:szCs w:val="23"/>
        </w:rPr>
        <w:t xml:space="preserve">in the </w:t>
      </w:r>
      <w:r w:rsidR="00DC6AF9">
        <w:rPr>
          <w:bCs/>
          <w:sz w:val="23"/>
          <w:szCs w:val="23"/>
        </w:rPr>
        <w:t xml:space="preserve">California Independent System Operator (“CAISO”) Interconnection </w:t>
      </w:r>
      <w:r w:rsidR="005D424A">
        <w:rPr>
          <w:bCs/>
          <w:sz w:val="23"/>
          <w:szCs w:val="23"/>
        </w:rPr>
        <w:t>Process Queue Cluster 1</w:t>
      </w:r>
      <w:r w:rsidR="003F1A31">
        <w:rPr>
          <w:bCs/>
          <w:sz w:val="23"/>
          <w:szCs w:val="23"/>
        </w:rPr>
        <w:t>6</w:t>
      </w:r>
      <w:r w:rsidR="005D424A">
        <w:rPr>
          <w:bCs/>
          <w:sz w:val="23"/>
          <w:szCs w:val="23"/>
        </w:rPr>
        <w:t xml:space="preserve"> (</w:t>
      </w:r>
      <w:r w:rsidR="00241749">
        <w:rPr>
          <w:bCs/>
          <w:sz w:val="23"/>
          <w:szCs w:val="23"/>
        </w:rPr>
        <w:t>“</w:t>
      </w:r>
      <w:r w:rsidR="005D424A">
        <w:rPr>
          <w:bCs/>
          <w:sz w:val="23"/>
          <w:szCs w:val="23"/>
        </w:rPr>
        <w:t>C1</w:t>
      </w:r>
      <w:r w:rsidR="003F1A31">
        <w:rPr>
          <w:bCs/>
          <w:sz w:val="23"/>
          <w:szCs w:val="23"/>
        </w:rPr>
        <w:t>6</w:t>
      </w:r>
      <w:r w:rsidR="00241749">
        <w:rPr>
          <w:bCs/>
          <w:sz w:val="23"/>
          <w:szCs w:val="23"/>
        </w:rPr>
        <w:t>”</w:t>
      </w:r>
      <w:r w:rsidR="005D424A">
        <w:rPr>
          <w:bCs/>
          <w:sz w:val="23"/>
          <w:szCs w:val="23"/>
        </w:rPr>
        <w:t>)</w:t>
      </w:r>
      <w:r w:rsidR="003F1A31">
        <w:rPr>
          <w:bCs/>
          <w:sz w:val="23"/>
          <w:szCs w:val="23"/>
        </w:rPr>
        <w:t xml:space="preserve"> process</w:t>
      </w:r>
      <w:r w:rsidR="001E1A76">
        <w:rPr>
          <w:sz w:val="23"/>
          <w:szCs w:val="23"/>
        </w:rPr>
        <w:t>.</w:t>
      </w:r>
      <w:r w:rsidR="00B41DF3">
        <w:rPr>
          <w:sz w:val="23"/>
          <w:szCs w:val="23"/>
        </w:rPr>
        <w:t xml:space="preserve">  </w:t>
      </w:r>
      <w:r w:rsidR="007C3724">
        <w:rPr>
          <w:sz w:val="23"/>
          <w:szCs w:val="23"/>
        </w:rPr>
        <w:t xml:space="preserve">CEA </w:t>
      </w:r>
      <w:r w:rsidR="00B41DF3">
        <w:rPr>
          <w:sz w:val="23"/>
          <w:szCs w:val="23"/>
        </w:rPr>
        <w:t>suppl</w:t>
      </w:r>
      <w:r w:rsidR="007C3724">
        <w:rPr>
          <w:sz w:val="23"/>
          <w:szCs w:val="23"/>
        </w:rPr>
        <w:t>ies</w:t>
      </w:r>
      <w:r w:rsidR="00B41DF3">
        <w:rPr>
          <w:sz w:val="23"/>
          <w:szCs w:val="23"/>
        </w:rPr>
        <w:t xml:space="preserve"> annual retail energy requirements approximating </w:t>
      </w:r>
      <w:r w:rsidR="007C3724">
        <w:rPr>
          <w:sz w:val="23"/>
          <w:szCs w:val="23"/>
        </w:rPr>
        <w:t>2</w:t>
      </w:r>
      <w:r w:rsidR="00B41DF3">
        <w:rPr>
          <w:sz w:val="23"/>
          <w:szCs w:val="23"/>
        </w:rPr>
        <w:t>,</w:t>
      </w:r>
      <w:r w:rsidR="003F1A31">
        <w:rPr>
          <w:sz w:val="23"/>
          <w:szCs w:val="23"/>
        </w:rPr>
        <w:t>3</w:t>
      </w:r>
      <w:r w:rsidR="00B41DF3">
        <w:rPr>
          <w:sz w:val="23"/>
          <w:szCs w:val="23"/>
        </w:rPr>
        <w:t xml:space="preserve">00 GWh </w:t>
      </w:r>
      <w:r w:rsidR="005D7C94">
        <w:rPr>
          <w:sz w:val="23"/>
          <w:szCs w:val="23"/>
        </w:rPr>
        <w:t>with</w:t>
      </w:r>
      <w:r w:rsidR="00B41DF3">
        <w:rPr>
          <w:sz w:val="23"/>
          <w:szCs w:val="23"/>
        </w:rPr>
        <w:t xml:space="preserve"> a peak demand </w:t>
      </w:r>
      <w:r w:rsidR="005C28F7">
        <w:rPr>
          <w:sz w:val="23"/>
          <w:szCs w:val="23"/>
        </w:rPr>
        <w:t xml:space="preserve">of approximately </w:t>
      </w:r>
      <w:r w:rsidR="00B41DF3">
        <w:rPr>
          <w:sz w:val="23"/>
          <w:szCs w:val="23"/>
        </w:rPr>
        <w:t xml:space="preserve">500 MW.  </w:t>
      </w:r>
    </w:p>
    <w:p w14:paraId="76433954" w14:textId="77777777" w:rsidR="00A348EE" w:rsidRDefault="00A348EE" w:rsidP="00B41DF3">
      <w:pPr>
        <w:pStyle w:val="Default"/>
        <w:jc w:val="both"/>
        <w:rPr>
          <w:sz w:val="23"/>
          <w:szCs w:val="23"/>
        </w:rPr>
      </w:pPr>
    </w:p>
    <w:p w14:paraId="1E1DB96C" w14:textId="1F91A32B" w:rsidR="00A348EE" w:rsidRDefault="00A348EE" w:rsidP="00A348EE">
      <w:pPr>
        <w:pStyle w:val="Default"/>
        <w:jc w:val="both"/>
        <w:rPr>
          <w:sz w:val="23"/>
          <w:szCs w:val="23"/>
        </w:rPr>
      </w:pPr>
      <w:r>
        <w:rPr>
          <w:sz w:val="23"/>
          <w:szCs w:val="23"/>
        </w:rPr>
        <w:t xml:space="preserve">In consideration of applicable long-term renewable energy </w:t>
      </w:r>
      <w:r w:rsidR="00756E9D">
        <w:rPr>
          <w:sz w:val="23"/>
          <w:szCs w:val="23"/>
        </w:rPr>
        <w:t xml:space="preserve">and capacity </w:t>
      </w:r>
      <w:r>
        <w:rPr>
          <w:sz w:val="23"/>
          <w:szCs w:val="23"/>
        </w:rPr>
        <w:t xml:space="preserve">contracting requirements, </w:t>
      </w:r>
      <w:r w:rsidR="00D2755F">
        <w:rPr>
          <w:sz w:val="23"/>
          <w:szCs w:val="23"/>
        </w:rPr>
        <w:t xml:space="preserve">CEA has </w:t>
      </w:r>
      <w:r>
        <w:rPr>
          <w:sz w:val="23"/>
          <w:szCs w:val="23"/>
        </w:rPr>
        <w:t xml:space="preserve">future open positions for California Renewables Portfolio Standard (“RPS”) eligible energy products and resource adequacy capacity (“RA”).  With regard to renewable energy, this </w:t>
      </w:r>
      <w:r w:rsidR="0083278F">
        <w:rPr>
          <w:sz w:val="23"/>
          <w:szCs w:val="23"/>
        </w:rPr>
        <w:t>RFI</w:t>
      </w:r>
      <w:r>
        <w:rPr>
          <w:sz w:val="23"/>
          <w:szCs w:val="23"/>
        </w:rPr>
        <w:t xml:space="preserve"> is intended to support </w:t>
      </w:r>
      <w:r w:rsidR="00D2755F">
        <w:rPr>
          <w:sz w:val="23"/>
          <w:szCs w:val="23"/>
        </w:rPr>
        <w:t xml:space="preserve">CEA’s </w:t>
      </w:r>
      <w:r>
        <w:rPr>
          <w:sz w:val="23"/>
          <w:szCs w:val="23"/>
        </w:rPr>
        <w:t>future Portfolio Content Category 1 (“PCC1” or “Bucket 1”) energy requirements through long-term power purchase agreements with one or more qualified suppliers.  With regard to RA capacity, th</w:t>
      </w:r>
      <w:r w:rsidR="006A4F06">
        <w:rPr>
          <w:sz w:val="23"/>
          <w:szCs w:val="23"/>
        </w:rPr>
        <w:t>is</w:t>
      </w:r>
      <w:r>
        <w:rPr>
          <w:sz w:val="23"/>
          <w:szCs w:val="23"/>
        </w:rPr>
        <w:t xml:space="preserve"> </w:t>
      </w:r>
      <w:r w:rsidR="0083278F">
        <w:rPr>
          <w:sz w:val="23"/>
          <w:szCs w:val="23"/>
        </w:rPr>
        <w:t>RFI</w:t>
      </w:r>
      <w:r w:rsidR="006A4F06">
        <w:rPr>
          <w:sz w:val="23"/>
          <w:szCs w:val="23"/>
        </w:rPr>
        <w:t xml:space="preserve"> is intended to support </w:t>
      </w:r>
      <w:r w:rsidR="000343E2">
        <w:rPr>
          <w:sz w:val="23"/>
          <w:szCs w:val="23"/>
        </w:rPr>
        <w:t xml:space="preserve">CEA’s future local, flex, and </w:t>
      </w:r>
      <w:r>
        <w:rPr>
          <w:sz w:val="23"/>
          <w:szCs w:val="23"/>
        </w:rPr>
        <w:t xml:space="preserve">system RA </w:t>
      </w:r>
      <w:r w:rsidR="002C39A7">
        <w:rPr>
          <w:sz w:val="23"/>
          <w:szCs w:val="23"/>
        </w:rPr>
        <w:t>obligations</w:t>
      </w:r>
      <w:r>
        <w:rPr>
          <w:sz w:val="23"/>
          <w:szCs w:val="23"/>
        </w:rPr>
        <w:t xml:space="preserve">.  </w:t>
      </w:r>
    </w:p>
    <w:p w14:paraId="19FF4280" w14:textId="77777777" w:rsidR="0033202C" w:rsidRDefault="0033202C" w:rsidP="00A348EE">
      <w:pPr>
        <w:pStyle w:val="Default"/>
        <w:jc w:val="both"/>
        <w:rPr>
          <w:sz w:val="23"/>
          <w:szCs w:val="23"/>
        </w:rPr>
      </w:pPr>
    </w:p>
    <w:p w14:paraId="44992429" w14:textId="1069DC19" w:rsidR="0033202C" w:rsidRDefault="004D10B4" w:rsidP="00A348EE">
      <w:pPr>
        <w:pStyle w:val="Default"/>
        <w:jc w:val="both"/>
        <w:rPr>
          <w:sz w:val="23"/>
          <w:szCs w:val="23"/>
        </w:rPr>
      </w:pPr>
      <w:r w:rsidRPr="307E1B18">
        <w:rPr>
          <w:sz w:val="23"/>
          <w:szCs w:val="23"/>
        </w:rPr>
        <w:t xml:space="preserve">CEA is </w:t>
      </w:r>
      <w:r w:rsidR="00147829" w:rsidRPr="307E1B18">
        <w:rPr>
          <w:sz w:val="23"/>
          <w:szCs w:val="23"/>
        </w:rPr>
        <w:t>solici</w:t>
      </w:r>
      <w:r w:rsidR="00673AB0" w:rsidRPr="307E1B18">
        <w:rPr>
          <w:sz w:val="23"/>
          <w:szCs w:val="23"/>
        </w:rPr>
        <w:t>ting</w:t>
      </w:r>
      <w:r w:rsidR="00147829" w:rsidRPr="307E1B18">
        <w:rPr>
          <w:sz w:val="23"/>
          <w:szCs w:val="23"/>
        </w:rPr>
        <w:t xml:space="preserve"> information on </w:t>
      </w:r>
      <w:r w:rsidR="00AF35B6" w:rsidRPr="307E1B18">
        <w:rPr>
          <w:sz w:val="23"/>
          <w:szCs w:val="23"/>
        </w:rPr>
        <w:t xml:space="preserve">C16 </w:t>
      </w:r>
      <w:r w:rsidR="00147829" w:rsidRPr="307E1B18">
        <w:rPr>
          <w:sz w:val="23"/>
          <w:szCs w:val="23"/>
        </w:rPr>
        <w:t xml:space="preserve">projects </w:t>
      </w:r>
      <w:r w:rsidR="00215323" w:rsidRPr="307E1B18">
        <w:rPr>
          <w:sz w:val="23"/>
          <w:szCs w:val="23"/>
        </w:rPr>
        <w:t xml:space="preserve">in order </w:t>
      </w:r>
      <w:r w:rsidR="00147829" w:rsidRPr="307E1B18">
        <w:rPr>
          <w:sz w:val="23"/>
          <w:szCs w:val="23"/>
        </w:rPr>
        <w:t xml:space="preserve">to </w:t>
      </w:r>
      <w:r w:rsidR="00673AB0" w:rsidRPr="307E1B18">
        <w:rPr>
          <w:sz w:val="23"/>
          <w:szCs w:val="23"/>
        </w:rPr>
        <w:t xml:space="preserve">allocate CEA’s </w:t>
      </w:r>
      <w:r w:rsidR="00147829" w:rsidRPr="307E1B18">
        <w:rPr>
          <w:sz w:val="23"/>
          <w:szCs w:val="23"/>
        </w:rPr>
        <w:t>Commercial Interest Points</w:t>
      </w:r>
      <w:r w:rsidR="0016011F" w:rsidRPr="307E1B18">
        <w:rPr>
          <w:sz w:val="23"/>
          <w:szCs w:val="23"/>
        </w:rPr>
        <w:t xml:space="preserve"> (“CIP”)</w:t>
      </w:r>
      <w:r w:rsidR="00147829" w:rsidRPr="307E1B18">
        <w:rPr>
          <w:sz w:val="23"/>
          <w:szCs w:val="23"/>
        </w:rPr>
        <w:t xml:space="preserve"> </w:t>
      </w:r>
      <w:r w:rsidR="00673AB0" w:rsidRPr="307E1B18">
        <w:rPr>
          <w:sz w:val="23"/>
          <w:szCs w:val="23"/>
        </w:rPr>
        <w:t xml:space="preserve">to one or multiple projects </w:t>
      </w:r>
      <w:r w:rsidR="00A67F6B" w:rsidRPr="307E1B18">
        <w:rPr>
          <w:sz w:val="23"/>
          <w:szCs w:val="23"/>
        </w:rPr>
        <w:t xml:space="preserve">– </w:t>
      </w:r>
      <w:commentRangeStart w:id="1"/>
      <w:commentRangeStart w:id="2"/>
      <w:r w:rsidR="00A67F6B" w:rsidRPr="307E1B18">
        <w:rPr>
          <w:sz w:val="23"/>
          <w:szCs w:val="23"/>
        </w:rPr>
        <w:t xml:space="preserve">CEA </w:t>
      </w:r>
      <w:r w:rsidR="00F502A2" w:rsidRPr="307E1B18">
        <w:rPr>
          <w:sz w:val="23"/>
          <w:szCs w:val="23"/>
        </w:rPr>
        <w:t xml:space="preserve">will receive its CIP allocation from CAISO by August 7, 2026 to allocate to projects </w:t>
      </w:r>
      <w:r w:rsidR="00813623" w:rsidRPr="307E1B18">
        <w:rPr>
          <w:sz w:val="23"/>
          <w:szCs w:val="23"/>
        </w:rPr>
        <w:t xml:space="preserve">this </w:t>
      </w:r>
      <w:r w:rsidR="00FE3C1F" w:rsidRPr="307E1B18">
        <w:rPr>
          <w:sz w:val="23"/>
          <w:szCs w:val="23"/>
        </w:rPr>
        <w:t>October</w:t>
      </w:r>
      <w:commentRangeEnd w:id="1"/>
      <w:r w:rsidRPr="307E1B18">
        <w:rPr>
          <w:rStyle w:val="CommentReference"/>
          <w:sz w:val="23"/>
          <w:szCs w:val="23"/>
        </w:rPr>
        <w:commentReference w:id="1"/>
      </w:r>
      <w:commentRangeEnd w:id="2"/>
      <w:r w:rsidR="00007DD0" w:rsidRPr="307E1B18">
        <w:rPr>
          <w:rStyle w:val="CommentReference"/>
          <w:sz w:val="23"/>
          <w:szCs w:val="23"/>
        </w:rPr>
        <w:commentReference w:id="2"/>
      </w:r>
      <w:r w:rsidR="00147829" w:rsidRPr="307E1B18">
        <w:rPr>
          <w:sz w:val="23"/>
          <w:szCs w:val="23"/>
        </w:rPr>
        <w:t>.</w:t>
      </w:r>
      <w:r w:rsidR="0012038A">
        <w:rPr>
          <w:sz w:val="23"/>
          <w:szCs w:val="23"/>
        </w:rPr>
        <w:t xml:space="preserve"> Depending on the size and type of projects received in response to this RFI</w:t>
      </w:r>
      <w:r w:rsidR="00F20E27">
        <w:rPr>
          <w:sz w:val="23"/>
          <w:szCs w:val="23"/>
        </w:rPr>
        <w:t>, as well as the points CEA is allocated</w:t>
      </w:r>
      <w:r w:rsidR="0012038A">
        <w:rPr>
          <w:sz w:val="23"/>
          <w:szCs w:val="23"/>
        </w:rPr>
        <w:t xml:space="preserve">, CEA may elect to </w:t>
      </w:r>
      <w:r w:rsidR="00F20E27">
        <w:rPr>
          <w:sz w:val="23"/>
          <w:szCs w:val="23"/>
        </w:rPr>
        <w:t xml:space="preserve">allocate its points across multiple projects or </w:t>
      </w:r>
      <w:r w:rsidR="000E5962">
        <w:rPr>
          <w:sz w:val="23"/>
          <w:szCs w:val="23"/>
        </w:rPr>
        <w:t>entirely to a single project</w:t>
      </w:r>
      <w:r w:rsidR="00E37E5A">
        <w:rPr>
          <w:sz w:val="23"/>
          <w:szCs w:val="23"/>
        </w:rPr>
        <w:t>.</w:t>
      </w:r>
      <w:r w:rsidR="00373AA2" w:rsidRPr="307E1B18">
        <w:rPr>
          <w:sz w:val="23"/>
          <w:szCs w:val="23"/>
        </w:rPr>
        <w:t xml:space="preserve"> Please see </w:t>
      </w:r>
      <w:r w:rsidR="00373AA2" w:rsidRPr="307E1B18">
        <w:rPr>
          <w:sz w:val="23"/>
          <w:szCs w:val="23"/>
          <w:u w:val="single"/>
        </w:rPr>
        <w:t>Exclusivity Agreement and Bid Deposits</w:t>
      </w:r>
      <w:r w:rsidR="00373AA2" w:rsidRPr="307E1B18">
        <w:rPr>
          <w:sz w:val="23"/>
          <w:szCs w:val="23"/>
        </w:rPr>
        <w:t xml:space="preserve"> </w:t>
      </w:r>
      <w:r w:rsidR="0089039B" w:rsidRPr="307E1B18">
        <w:rPr>
          <w:sz w:val="23"/>
          <w:szCs w:val="23"/>
        </w:rPr>
        <w:t>below for additional information about CEA’s exclusivity structure for these projects.</w:t>
      </w:r>
    </w:p>
    <w:p w14:paraId="08F45D09" w14:textId="77777777" w:rsidR="00B41DF3" w:rsidRDefault="00B41DF3" w:rsidP="00B41DF3">
      <w:pPr>
        <w:pStyle w:val="Default"/>
        <w:jc w:val="both"/>
        <w:rPr>
          <w:sz w:val="23"/>
          <w:szCs w:val="23"/>
        </w:rPr>
      </w:pPr>
    </w:p>
    <w:p w14:paraId="21A1DF7D" w14:textId="77777777" w:rsidR="00B41DF3" w:rsidRPr="00B41DF3" w:rsidRDefault="00B41DF3" w:rsidP="00B41DF3">
      <w:pPr>
        <w:pStyle w:val="Default"/>
        <w:spacing w:after="120"/>
        <w:jc w:val="both"/>
        <w:rPr>
          <w:b/>
          <w:bCs/>
          <w:sz w:val="23"/>
          <w:szCs w:val="23"/>
          <w:u w:val="single"/>
        </w:rPr>
      </w:pPr>
      <w:r w:rsidRPr="00B41DF3">
        <w:rPr>
          <w:b/>
          <w:bCs/>
          <w:sz w:val="23"/>
          <w:szCs w:val="23"/>
          <w:u w:val="single"/>
        </w:rPr>
        <w:t>About CEA</w:t>
      </w:r>
    </w:p>
    <w:p w14:paraId="5A07813F" w14:textId="4C17AED7" w:rsidR="00B41DF3" w:rsidRDefault="00B41DF3" w:rsidP="00B41DF3">
      <w:pPr>
        <w:pStyle w:val="Default"/>
        <w:jc w:val="both"/>
        <w:rPr>
          <w:sz w:val="23"/>
          <w:szCs w:val="23"/>
        </w:rPr>
      </w:pPr>
      <w:r w:rsidRPr="00550561">
        <w:rPr>
          <w:rFonts w:eastAsia="Calibri" w:cs="Times New Roman"/>
          <w:color w:val="auto"/>
          <w:kern w:val="2"/>
          <w:sz w:val="23"/>
          <w:szCs w:val="23"/>
          <w14:ligatures w14:val="standardContextual"/>
        </w:rPr>
        <w:t>CEA</w:t>
      </w:r>
      <w:r>
        <w:rPr>
          <w:rFonts w:eastAsia="Calibri" w:cs="Times New Roman"/>
          <w:color w:val="auto"/>
          <w:kern w:val="2"/>
          <w:sz w:val="23"/>
          <w:szCs w:val="23"/>
          <w14:ligatures w14:val="standardContextual"/>
        </w:rPr>
        <w:t xml:space="preserve"> was</w:t>
      </w:r>
      <w:r w:rsidRPr="00550561">
        <w:rPr>
          <w:rFonts w:eastAsia="Calibri" w:cs="Times New Roman"/>
          <w:color w:val="auto"/>
          <w:kern w:val="2"/>
          <w:sz w:val="23"/>
          <w:szCs w:val="23"/>
          <w14:ligatures w14:val="standardContextual"/>
        </w:rPr>
        <w:t xml:space="preserve"> founded in November 2019, formed through a partnership between the cities of Carlsbad, Del Mar</w:t>
      </w:r>
      <w:r w:rsidR="259AA97A" w:rsidRPr="00550561">
        <w:rPr>
          <w:rFonts w:eastAsia="Calibri" w:cs="Times New Roman"/>
          <w:color w:val="auto"/>
          <w:kern w:val="2"/>
          <w:sz w:val="23"/>
          <w:szCs w:val="23"/>
          <w14:ligatures w14:val="standardContextual"/>
        </w:rPr>
        <w:t>,</w:t>
      </w:r>
      <w:r w:rsidRPr="00550561">
        <w:rPr>
          <w:rFonts w:eastAsia="Calibri" w:cs="Times New Roman"/>
          <w:color w:val="auto"/>
          <w:kern w:val="2"/>
          <w:sz w:val="23"/>
          <w:szCs w:val="23"/>
          <w14:ligatures w14:val="standardContextual"/>
        </w:rPr>
        <w:t xml:space="preserve"> and Solana Beach</w:t>
      </w:r>
      <w:r>
        <w:rPr>
          <w:rFonts w:eastAsia="Calibri" w:cs="Times New Roman"/>
          <w:color w:val="auto"/>
          <w:kern w:val="2"/>
          <w:sz w:val="23"/>
          <w:szCs w:val="23"/>
          <w14:ligatures w14:val="standardContextual"/>
        </w:rPr>
        <w:t>,</w:t>
      </w:r>
      <w:r w:rsidRPr="00550561">
        <w:rPr>
          <w:rFonts w:eastAsia="Calibri" w:cs="Times New Roman"/>
          <w:color w:val="auto"/>
          <w:kern w:val="2"/>
          <w:sz w:val="23"/>
          <w:szCs w:val="23"/>
          <w14:ligatures w14:val="standardContextual"/>
        </w:rPr>
        <w:t xml:space="preserve"> to provide alternative energy resources to the residents of its communities. CEA has since expanded to include the cites of Escondido, San Marcos, Oceanside, and Vista.  </w:t>
      </w:r>
    </w:p>
    <w:p w14:paraId="4D5C851D" w14:textId="77777777" w:rsidR="001E1A76" w:rsidRDefault="001E1A76" w:rsidP="00457812">
      <w:pPr>
        <w:pStyle w:val="Default"/>
        <w:jc w:val="both"/>
        <w:rPr>
          <w:sz w:val="23"/>
          <w:szCs w:val="23"/>
        </w:rPr>
      </w:pPr>
    </w:p>
    <w:p w14:paraId="2B980ACC" w14:textId="383AEE54" w:rsidR="00A348EE" w:rsidRPr="00A348EE" w:rsidRDefault="00D56C84" w:rsidP="00A348EE">
      <w:pPr>
        <w:autoSpaceDE w:val="0"/>
        <w:autoSpaceDN w:val="0"/>
        <w:spacing w:line="240" w:lineRule="auto"/>
        <w:jc w:val="both"/>
        <w:rPr>
          <w:sz w:val="23"/>
          <w:szCs w:val="23"/>
        </w:rPr>
      </w:pPr>
      <w:bookmarkStart w:id="3" w:name="_Hlk156296683"/>
      <w:r>
        <w:rPr>
          <w:sz w:val="23"/>
          <w:szCs w:val="23"/>
        </w:rPr>
        <w:t xml:space="preserve">More </w:t>
      </w:r>
      <w:r w:rsidRPr="00D56C84">
        <w:rPr>
          <w:sz w:val="23"/>
          <w:szCs w:val="23"/>
        </w:rPr>
        <w:t xml:space="preserve">information about </w:t>
      </w:r>
      <w:r w:rsidR="00365C4E">
        <w:rPr>
          <w:sz w:val="23"/>
          <w:szCs w:val="23"/>
        </w:rPr>
        <w:t xml:space="preserve">CEA </w:t>
      </w:r>
      <w:r w:rsidRPr="00A348EE">
        <w:rPr>
          <w:sz w:val="23"/>
          <w:szCs w:val="23"/>
        </w:rPr>
        <w:t xml:space="preserve">can be found on </w:t>
      </w:r>
      <w:r w:rsidR="00365C4E">
        <w:rPr>
          <w:sz w:val="23"/>
          <w:szCs w:val="23"/>
        </w:rPr>
        <w:t xml:space="preserve">our </w:t>
      </w:r>
      <w:r w:rsidRPr="00A348EE">
        <w:rPr>
          <w:sz w:val="23"/>
          <w:szCs w:val="23"/>
        </w:rPr>
        <w:t xml:space="preserve">website at </w:t>
      </w:r>
      <w:bookmarkEnd w:id="3"/>
      <w:r w:rsidRPr="00A348EE">
        <w:rPr>
          <w:sz w:val="23"/>
          <w:szCs w:val="23"/>
        </w:rPr>
        <w:fldChar w:fldCharType="begin"/>
      </w:r>
      <w:r w:rsidRPr="00A348EE">
        <w:rPr>
          <w:sz w:val="23"/>
          <w:szCs w:val="23"/>
        </w:rPr>
        <w:instrText>HYPERLINK "https://thecleanenergyalliance.org/"</w:instrText>
      </w:r>
      <w:r w:rsidRPr="00A348EE">
        <w:rPr>
          <w:sz w:val="23"/>
          <w:szCs w:val="23"/>
        </w:rPr>
      </w:r>
      <w:r w:rsidRPr="00A348EE">
        <w:rPr>
          <w:sz w:val="23"/>
          <w:szCs w:val="23"/>
        </w:rPr>
        <w:fldChar w:fldCharType="separate"/>
      </w:r>
      <w:r w:rsidRPr="00A348EE">
        <w:rPr>
          <w:rStyle w:val="Hyperlink"/>
          <w:sz w:val="23"/>
          <w:szCs w:val="23"/>
        </w:rPr>
        <w:t>thecleanenergyalliance.org</w:t>
      </w:r>
      <w:r w:rsidRPr="00A348EE">
        <w:rPr>
          <w:sz w:val="23"/>
          <w:szCs w:val="23"/>
        </w:rPr>
        <w:fldChar w:fldCharType="end"/>
      </w:r>
      <w:r w:rsidRPr="00A348EE">
        <w:rPr>
          <w:sz w:val="23"/>
          <w:szCs w:val="23"/>
        </w:rPr>
        <w:t xml:space="preserve">.  </w:t>
      </w:r>
      <w:r w:rsidR="00A348EE" w:rsidRPr="00A348EE">
        <w:rPr>
          <w:sz w:val="23"/>
          <w:szCs w:val="23"/>
        </w:rPr>
        <w:t xml:space="preserve">Additional details related to this </w:t>
      </w:r>
      <w:r w:rsidR="0083278F">
        <w:rPr>
          <w:sz w:val="23"/>
          <w:szCs w:val="23"/>
        </w:rPr>
        <w:t>RFI</w:t>
      </w:r>
      <w:r w:rsidR="00A348EE" w:rsidRPr="00A348EE">
        <w:rPr>
          <w:sz w:val="23"/>
          <w:szCs w:val="23"/>
        </w:rPr>
        <w:t xml:space="preserve"> process </w:t>
      </w:r>
      <w:r w:rsidR="00A348EE">
        <w:rPr>
          <w:sz w:val="23"/>
          <w:szCs w:val="23"/>
        </w:rPr>
        <w:t>can be found by visiting</w:t>
      </w:r>
      <w:r w:rsidR="00A348EE" w:rsidRPr="00A348EE">
        <w:rPr>
          <w:sz w:val="23"/>
          <w:szCs w:val="23"/>
        </w:rPr>
        <w:t xml:space="preserve"> </w:t>
      </w:r>
      <w:hyperlink r:id="rId15" w:history="1">
        <w:r w:rsidR="005F2BAB" w:rsidRPr="00900751">
          <w:rPr>
            <w:rStyle w:val="Hyperlink"/>
          </w:rPr>
          <w:t>https://thecleanenergyalliance.org/solicitations/</w:t>
        </w:r>
      </w:hyperlink>
      <w:r w:rsidR="0048082F">
        <w:rPr>
          <w:rStyle w:val="Hyperlink"/>
          <w:sz w:val="23"/>
          <w:szCs w:val="23"/>
        </w:rPr>
        <w:t>.</w:t>
      </w:r>
      <w:r w:rsidR="00A348EE" w:rsidRPr="00A348EE">
        <w:rPr>
          <w:sz w:val="23"/>
          <w:szCs w:val="23"/>
        </w:rPr>
        <w:t xml:space="preserve"> Prospective participants are encouraged to regularly check this website for updates to the bid requirements</w:t>
      </w:r>
      <w:r w:rsidR="00A348EE">
        <w:rPr>
          <w:sz w:val="23"/>
          <w:szCs w:val="23"/>
        </w:rPr>
        <w:t>,</w:t>
      </w:r>
      <w:r w:rsidR="00A348EE" w:rsidRPr="00A348EE">
        <w:rPr>
          <w:sz w:val="23"/>
          <w:szCs w:val="23"/>
        </w:rPr>
        <w:t xml:space="preserve"> </w:t>
      </w:r>
      <w:r w:rsidR="00D65FD7">
        <w:rPr>
          <w:sz w:val="23"/>
          <w:szCs w:val="23"/>
        </w:rPr>
        <w:t>response</w:t>
      </w:r>
      <w:r w:rsidR="00A348EE" w:rsidRPr="00A348EE">
        <w:rPr>
          <w:sz w:val="23"/>
          <w:szCs w:val="23"/>
        </w:rPr>
        <w:t xml:space="preserve"> form</w:t>
      </w:r>
      <w:r w:rsidR="00A348EE">
        <w:rPr>
          <w:sz w:val="23"/>
          <w:szCs w:val="23"/>
        </w:rPr>
        <w:t xml:space="preserve"> and accompanying materials</w:t>
      </w:r>
      <w:r w:rsidR="00A348EE" w:rsidRPr="00A348EE">
        <w:rPr>
          <w:sz w:val="23"/>
          <w:szCs w:val="23"/>
        </w:rPr>
        <w:t xml:space="preserve"> – </w:t>
      </w:r>
      <w:r w:rsidR="00A348EE" w:rsidRPr="00A348EE">
        <w:rPr>
          <w:i/>
          <w:iCs/>
          <w:sz w:val="23"/>
          <w:szCs w:val="23"/>
        </w:rPr>
        <w:t xml:space="preserve">respondents are responsible for submitting all offers using the most current </w:t>
      </w:r>
      <w:r w:rsidR="00D65FD7">
        <w:rPr>
          <w:i/>
          <w:iCs/>
          <w:sz w:val="23"/>
          <w:szCs w:val="23"/>
        </w:rPr>
        <w:t xml:space="preserve">response </w:t>
      </w:r>
      <w:r w:rsidR="00A348EE" w:rsidRPr="00A348EE">
        <w:rPr>
          <w:i/>
          <w:iCs/>
          <w:sz w:val="23"/>
          <w:szCs w:val="23"/>
        </w:rPr>
        <w:t>form</w:t>
      </w:r>
      <w:r w:rsidR="00A348EE" w:rsidRPr="00A348EE">
        <w:rPr>
          <w:sz w:val="23"/>
          <w:szCs w:val="23"/>
        </w:rPr>
        <w:t xml:space="preserve">.  </w:t>
      </w:r>
    </w:p>
    <w:p w14:paraId="4CF3A986" w14:textId="28EAFA9F" w:rsidR="0087090A" w:rsidRPr="0073152F" w:rsidRDefault="0083278F" w:rsidP="0073152F">
      <w:pPr>
        <w:pStyle w:val="Default"/>
        <w:spacing w:after="120"/>
        <w:jc w:val="both"/>
        <w:rPr>
          <w:b/>
          <w:sz w:val="23"/>
          <w:szCs w:val="23"/>
          <w:u w:val="single"/>
        </w:rPr>
      </w:pPr>
      <w:r>
        <w:rPr>
          <w:b/>
          <w:sz w:val="23"/>
          <w:szCs w:val="23"/>
          <w:u w:val="single"/>
        </w:rPr>
        <w:t>RFI</w:t>
      </w:r>
      <w:r w:rsidR="0073152F" w:rsidRPr="0073152F">
        <w:rPr>
          <w:b/>
          <w:sz w:val="23"/>
          <w:szCs w:val="23"/>
          <w:u w:val="single"/>
        </w:rPr>
        <w:t xml:space="preserve"> Instructions</w:t>
      </w:r>
    </w:p>
    <w:p w14:paraId="2A9B387F" w14:textId="005E1290" w:rsidR="002072BB" w:rsidRDefault="002072BB" w:rsidP="002072BB">
      <w:pPr>
        <w:pStyle w:val="Default"/>
        <w:spacing w:before="120"/>
        <w:jc w:val="both"/>
        <w:rPr>
          <w:sz w:val="23"/>
          <w:szCs w:val="23"/>
        </w:rPr>
      </w:pPr>
      <w:r>
        <w:rPr>
          <w:sz w:val="23"/>
          <w:szCs w:val="23"/>
        </w:rPr>
        <w:t xml:space="preserve">By participating in this </w:t>
      </w:r>
      <w:r w:rsidR="0083278F">
        <w:rPr>
          <w:sz w:val="23"/>
          <w:szCs w:val="23"/>
        </w:rPr>
        <w:t>RFI</w:t>
      </w:r>
      <w:r>
        <w:rPr>
          <w:sz w:val="23"/>
          <w:szCs w:val="23"/>
        </w:rPr>
        <w:t xml:space="preserve">, each respondent acknowledges that it has read, understands, and agrees to the terms and conditions set forth in these instructions.  </w:t>
      </w:r>
      <w:r w:rsidR="00D65A14">
        <w:rPr>
          <w:sz w:val="23"/>
          <w:szCs w:val="23"/>
        </w:rPr>
        <w:t xml:space="preserve">CEA </w:t>
      </w:r>
      <w:r>
        <w:rPr>
          <w:sz w:val="23"/>
          <w:szCs w:val="23"/>
        </w:rPr>
        <w:t>reserve</w:t>
      </w:r>
      <w:r w:rsidR="00D65A14">
        <w:rPr>
          <w:sz w:val="23"/>
          <w:szCs w:val="23"/>
        </w:rPr>
        <w:t>s</w:t>
      </w:r>
      <w:r>
        <w:rPr>
          <w:sz w:val="23"/>
          <w:szCs w:val="23"/>
        </w:rPr>
        <w:t xml:space="preserve"> the right to reject any offer that does not comply with these requirements.  Furthermore, the </w:t>
      </w:r>
      <w:r w:rsidR="00D65A14">
        <w:rPr>
          <w:sz w:val="23"/>
          <w:szCs w:val="23"/>
        </w:rPr>
        <w:t xml:space="preserve">CEA </w:t>
      </w:r>
      <w:r>
        <w:rPr>
          <w:sz w:val="23"/>
          <w:szCs w:val="23"/>
        </w:rPr>
        <w:t xml:space="preserve">may, in </w:t>
      </w:r>
      <w:r w:rsidR="00D65A14">
        <w:rPr>
          <w:sz w:val="23"/>
          <w:szCs w:val="23"/>
        </w:rPr>
        <w:t xml:space="preserve">its </w:t>
      </w:r>
      <w:r>
        <w:rPr>
          <w:sz w:val="23"/>
          <w:szCs w:val="23"/>
        </w:rPr>
        <w:t xml:space="preserve">sole discretion and without notice, modify, extend, suspend, or terminate this </w:t>
      </w:r>
      <w:r w:rsidR="0083278F">
        <w:rPr>
          <w:sz w:val="23"/>
          <w:szCs w:val="23"/>
        </w:rPr>
        <w:t>RFI</w:t>
      </w:r>
      <w:r>
        <w:rPr>
          <w:sz w:val="23"/>
          <w:szCs w:val="23"/>
        </w:rPr>
        <w:t xml:space="preserve"> without further obligation or liability to any respondent. This </w:t>
      </w:r>
      <w:r w:rsidR="0083278F">
        <w:rPr>
          <w:sz w:val="23"/>
          <w:szCs w:val="23"/>
        </w:rPr>
        <w:t>RFI</w:t>
      </w:r>
      <w:r>
        <w:rPr>
          <w:sz w:val="23"/>
          <w:szCs w:val="23"/>
        </w:rPr>
        <w:t xml:space="preserve"> does not constitute an offer to buy or create an obligation for </w:t>
      </w:r>
      <w:r w:rsidR="00D65A14">
        <w:rPr>
          <w:sz w:val="23"/>
          <w:szCs w:val="23"/>
        </w:rPr>
        <w:t xml:space="preserve">CEA </w:t>
      </w:r>
      <w:r>
        <w:rPr>
          <w:sz w:val="23"/>
          <w:szCs w:val="23"/>
        </w:rPr>
        <w:t xml:space="preserve">to enter into an agreement with any party, and </w:t>
      </w:r>
      <w:r w:rsidR="00D65A14">
        <w:rPr>
          <w:sz w:val="23"/>
          <w:szCs w:val="23"/>
        </w:rPr>
        <w:t xml:space="preserve">CEA </w:t>
      </w:r>
      <w:r>
        <w:rPr>
          <w:sz w:val="23"/>
          <w:szCs w:val="23"/>
        </w:rPr>
        <w:t xml:space="preserve">shall not be bound by the terms of any offer until </w:t>
      </w:r>
      <w:r w:rsidR="00D65A14">
        <w:rPr>
          <w:sz w:val="23"/>
          <w:szCs w:val="23"/>
        </w:rPr>
        <w:t xml:space="preserve">CEA has </w:t>
      </w:r>
      <w:r>
        <w:rPr>
          <w:sz w:val="23"/>
          <w:szCs w:val="23"/>
        </w:rPr>
        <w:t>entered into a duly authorized and fully executed agreement.</w:t>
      </w:r>
    </w:p>
    <w:p w14:paraId="7C834FF2" w14:textId="77777777" w:rsidR="002072BB" w:rsidRDefault="002072BB" w:rsidP="002072BB">
      <w:pPr>
        <w:pStyle w:val="Default"/>
        <w:spacing w:before="120"/>
        <w:jc w:val="both"/>
        <w:rPr>
          <w:sz w:val="23"/>
          <w:szCs w:val="23"/>
        </w:rPr>
      </w:pPr>
    </w:p>
    <w:p w14:paraId="3ABB5A90" w14:textId="3A5FEC43" w:rsidR="00624B37" w:rsidRPr="009100D9" w:rsidRDefault="00624B37" w:rsidP="00B37D61">
      <w:pPr>
        <w:pStyle w:val="Default"/>
        <w:spacing w:after="200"/>
        <w:jc w:val="both"/>
      </w:pPr>
      <w:r w:rsidRPr="00E96CD3">
        <w:rPr>
          <w:bCs/>
          <w:i/>
          <w:sz w:val="23"/>
          <w:szCs w:val="23"/>
        </w:rPr>
        <w:t>Standardized Response Template</w:t>
      </w:r>
      <w:r w:rsidRPr="00E96CD3">
        <w:rPr>
          <w:bCs/>
          <w:sz w:val="23"/>
          <w:szCs w:val="23"/>
        </w:rPr>
        <w:t xml:space="preserve">: </w:t>
      </w:r>
      <w:r w:rsidRPr="00E96CD3">
        <w:rPr>
          <w:sz w:val="23"/>
          <w:szCs w:val="23"/>
        </w:rPr>
        <w:t xml:space="preserve">All </w:t>
      </w:r>
      <w:r w:rsidR="001F5926" w:rsidRPr="00E96CD3">
        <w:rPr>
          <w:sz w:val="23"/>
          <w:szCs w:val="23"/>
        </w:rPr>
        <w:t>respondent</w:t>
      </w:r>
      <w:r w:rsidRPr="00E96CD3">
        <w:rPr>
          <w:sz w:val="23"/>
          <w:szCs w:val="23"/>
        </w:rPr>
        <w:t xml:space="preserve">s must use the </w:t>
      </w:r>
      <w:r w:rsidR="0040586B" w:rsidRPr="00E96CD3">
        <w:rPr>
          <w:sz w:val="23"/>
          <w:szCs w:val="23"/>
        </w:rPr>
        <w:t>s</w:t>
      </w:r>
      <w:r w:rsidRPr="00E96CD3">
        <w:rPr>
          <w:sz w:val="23"/>
          <w:szCs w:val="23"/>
        </w:rPr>
        <w:t xml:space="preserve">tandardized </w:t>
      </w:r>
      <w:r w:rsidR="0040586B" w:rsidRPr="00E96CD3">
        <w:rPr>
          <w:sz w:val="23"/>
          <w:szCs w:val="23"/>
        </w:rPr>
        <w:t>r</w:t>
      </w:r>
      <w:r w:rsidRPr="00E96CD3">
        <w:rPr>
          <w:sz w:val="23"/>
          <w:szCs w:val="23"/>
        </w:rPr>
        <w:t xml:space="preserve">esponse </w:t>
      </w:r>
      <w:r w:rsidR="0040586B" w:rsidRPr="00E96CD3">
        <w:rPr>
          <w:sz w:val="23"/>
          <w:szCs w:val="23"/>
        </w:rPr>
        <w:t>t</w:t>
      </w:r>
      <w:r w:rsidRPr="00E96CD3">
        <w:rPr>
          <w:sz w:val="23"/>
          <w:szCs w:val="23"/>
        </w:rPr>
        <w:t>emplat</w:t>
      </w:r>
      <w:r w:rsidR="0087090A" w:rsidRPr="00E96CD3">
        <w:rPr>
          <w:sz w:val="23"/>
          <w:szCs w:val="23"/>
        </w:rPr>
        <w:t xml:space="preserve">e provided by </w:t>
      </w:r>
      <w:r w:rsidR="00D65A14">
        <w:rPr>
          <w:sz w:val="23"/>
          <w:szCs w:val="23"/>
        </w:rPr>
        <w:t>CEA</w:t>
      </w:r>
      <w:r w:rsidR="0087090A" w:rsidRPr="00E96CD3">
        <w:rPr>
          <w:sz w:val="23"/>
          <w:szCs w:val="23"/>
        </w:rPr>
        <w:t xml:space="preserve">. </w:t>
      </w:r>
      <w:r w:rsidR="00D65A14">
        <w:rPr>
          <w:sz w:val="23"/>
          <w:szCs w:val="23"/>
        </w:rPr>
        <w:t xml:space="preserve">CEA has </w:t>
      </w:r>
      <w:r w:rsidRPr="00E96CD3">
        <w:rPr>
          <w:sz w:val="23"/>
          <w:szCs w:val="23"/>
        </w:rPr>
        <w:t>post</w:t>
      </w:r>
      <w:r w:rsidR="0040586B" w:rsidRPr="00E96CD3">
        <w:rPr>
          <w:sz w:val="23"/>
          <w:szCs w:val="23"/>
        </w:rPr>
        <w:t>ed</w:t>
      </w:r>
      <w:r w:rsidRPr="00E96CD3">
        <w:rPr>
          <w:sz w:val="23"/>
          <w:szCs w:val="23"/>
        </w:rPr>
        <w:t xml:space="preserve"> the </w:t>
      </w:r>
      <w:r w:rsidR="0040586B" w:rsidRPr="00E96CD3">
        <w:rPr>
          <w:sz w:val="23"/>
          <w:szCs w:val="23"/>
        </w:rPr>
        <w:t>t</w:t>
      </w:r>
      <w:r w:rsidRPr="00E96CD3">
        <w:rPr>
          <w:sz w:val="23"/>
          <w:szCs w:val="23"/>
        </w:rPr>
        <w:t xml:space="preserve">emplate </w:t>
      </w:r>
      <w:r w:rsidR="00D65FD7">
        <w:rPr>
          <w:sz w:val="23"/>
          <w:szCs w:val="23"/>
        </w:rPr>
        <w:t xml:space="preserve">to </w:t>
      </w:r>
      <w:r w:rsidR="007A50B7">
        <w:rPr>
          <w:sz w:val="23"/>
          <w:szCs w:val="23"/>
        </w:rPr>
        <w:t xml:space="preserve">its </w:t>
      </w:r>
      <w:r w:rsidRPr="00E96CD3">
        <w:rPr>
          <w:sz w:val="23"/>
          <w:szCs w:val="23"/>
        </w:rPr>
        <w:t xml:space="preserve">website </w:t>
      </w:r>
      <w:r w:rsidR="009100D9" w:rsidRPr="00E96CD3">
        <w:rPr>
          <w:sz w:val="23"/>
          <w:szCs w:val="23"/>
        </w:rPr>
        <w:t>(</w:t>
      </w:r>
      <w:hyperlink r:id="rId16" w:history="1">
        <w:r w:rsidR="005F2BAB" w:rsidRPr="00900751">
          <w:rPr>
            <w:rStyle w:val="Hyperlink"/>
          </w:rPr>
          <w:t>https://thecleanenergyalliance.org/solicitations/</w:t>
        </w:r>
      </w:hyperlink>
      <w:r w:rsidR="00644DFC">
        <w:rPr>
          <w:rStyle w:val="Hyperlink"/>
        </w:rPr>
        <w:t>)</w:t>
      </w:r>
      <w:r w:rsidR="008E68E5" w:rsidRPr="00E96CD3">
        <w:rPr>
          <w:sz w:val="23"/>
          <w:szCs w:val="23"/>
        </w:rPr>
        <w:t xml:space="preserve"> </w:t>
      </w:r>
      <w:r w:rsidR="00D65FD7">
        <w:rPr>
          <w:sz w:val="23"/>
          <w:szCs w:val="23"/>
        </w:rPr>
        <w:t xml:space="preserve">as </w:t>
      </w:r>
      <w:r w:rsidR="00D65FD7">
        <w:rPr>
          <w:sz w:val="23"/>
          <w:szCs w:val="23"/>
        </w:rPr>
        <w:lastRenderedPageBreak/>
        <w:t xml:space="preserve">Attachment 1 to this </w:t>
      </w:r>
      <w:r w:rsidR="0083278F">
        <w:rPr>
          <w:sz w:val="23"/>
          <w:szCs w:val="23"/>
        </w:rPr>
        <w:t>RFI</w:t>
      </w:r>
      <w:r w:rsidR="00D65FD7">
        <w:rPr>
          <w:sz w:val="23"/>
          <w:szCs w:val="23"/>
        </w:rPr>
        <w:t xml:space="preserve"> </w:t>
      </w:r>
      <w:r w:rsidRPr="00E96CD3">
        <w:rPr>
          <w:sz w:val="23"/>
          <w:szCs w:val="23"/>
        </w:rPr>
        <w:t xml:space="preserve">and will require </w:t>
      </w:r>
      <w:r w:rsidR="001F5926" w:rsidRPr="00E96CD3">
        <w:rPr>
          <w:sz w:val="23"/>
          <w:szCs w:val="23"/>
        </w:rPr>
        <w:t>respondent</w:t>
      </w:r>
      <w:r w:rsidRPr="00E96CD3">
        <w:rPr>
          <w:sz w:val="23"/>
          <w:szCs w:val="23"/>
        </w:rPr>
        <w:t>s to independently access and</w:t>
      </w:r>
      <w:r w:rsidRPr="00561140">
        <w:rPr>
          <w:sz w:val="23"/>
          <w:szCs w:val="23"/>
        </w:rPr>
        <w:t xml:space="preserve"> download the </w:t>
      </w:r>
      <w:r w:rsidR="007515B7" w:rsidRPr="00561140">
        <w:rPr>
          <w:sz w:val="23"/>
          <w:szCs w:val="23"/>
        </w:rPr>
        <w:t>t</w:t>
      </w:r>
      <w:r w:rsidRPr="00561140">
        <w:rPr>
          <w:sz w:val="23"/>
          <w:szCs w:val="23"/>
        </w:rPr>
        <w:t xml:space="preserve">emplate prior to response preparation. An unmodified version of the </w:t>
      </w:r>
      <w:r w:rsidR="007515B7" w:rsidRPr="00561140">
        <w:rPr>
          <w:sz w:val="23"/>
          <w:szCs w:val="23"/>
        </w:rPr>
        <w:t>t</w:t>
      </w:r>
      <w:r w:rsidRPr="00561140">
        <w:rPr>
          <w:sz w:val="23"/>
          <w:szCs w:val="23"/>
        </w:rPr>
        <w:t>emplate must be completed in its entirety</w:t>
      </w:r>
      <w:r w:rsidR="00BC5500">
        <w:rPr>
          <w:sz w:val="23"/>
          <w:szCs w:val="23"/>
        </w:rPr>
        <w:t xml:space="preserve">, reflecting all applicable details of the proposed project, </w:t>
      </w:r>
      <w:r w:rsidRPr="00561140">
        <w:rPr>
          <w:sz w:val="23"/>
          <w:szCs w:val="23"/>
        </w:rPr>
        <w:t>based on instructio</w:t>
      </w:r>
      <w:r w:rsidR="0087090A" w:rsidRPr="00561140">
        <w:rPr>
          <w:sz w:val="23"/>
          <w:szCs w:val="23"/>
        </w:rPr>
        <w:t xml:space="preserve">ns provided in the </w:t>
      </w:r>
      <w:r w:rsidR="007515B7" w:rsidRPr="00561140">
        <w:rPr>
          <w:sz w:val="23"/>
          <w:szCs w:val="23"/>
        </w:rPr>
        <w:t>t</w:t>
      </w:r>
      <w:r w:rsidR="0087090A" w:rsidRPr="00561140">
        <w:rPr>
          <w:sz w:val="23"/>
          <w:szCs w:val="23"/>
        </w:rPr>
        <w:t>emplate.</w:t>
      </w:r>
    </w:p>
    <w:p w14:paraId="46D4FE02" w14:textId="4948D650" w:rsidR="00331280" w:rsidRDefault="00D87F27" w:rsidP="00B11365">
      <w:pPr>
        <w:pStyle w:val="Default"/>
        <w:jc w:val="both"/>
        <w:rPr>
          <w:bCs/>
          <w:sz w:val="23"/>
          <w:szCs w:val="23"/>
        </w:rPr>
      </w:pPr>
      <w:r>
        <w:rPr>
          <w:bCs/>
          <w:i/>
          <w:sz w:val="23"/>
          <w:szCs w:val="23"/>
        </w:rPr>
        <w:t xml:space="preserve">Submission </w:t>
      </w:r>
      <w:r w:rsidR="007515B7" w:rsidRPr="008E68E5">
        <w:rPr>
          <w:bCs/>
          <w:i/>
          <w:sz w:val="23"/>
          <w:szCs w:val="23"/>
        </w:rPr>
        <w:t>Eligibility</w:t>
      </w:r>
      <w:r w:rsidR="007515B7" w:rsidRPr="0073152F">
        <w:rPr>
          <w:bCs/>
          <w:sz w:val="23"/>
          <w:szCs w:val="23"/>
        </w:rPr>
        <w:t>:</w:t>
      </w:r>
      <w:r w:rsidR="007515B7">
        <w:rPr>
          <w:b/>
          <w:bCs/>
          <w:sz w:val="23"/>
          <w:szCs w:val="23"/>
        </w:rPr>
        <w:t xml:space="preserve"> </w:t>
      </w:r>
      <w:r w:rsidR="00D81236">
        <w:rPr>
          <w:bCs/>
          <w:sz w:val="23"/>
          <w:szCs w:val="23"/>
        </w:rPr>
        <w:t>Each respondent may propose</w:t>
      </w:r>
      <w:r w:rsidR="007515B7">
        <w:rPr>
          <w:bCs/>
          <w:sz w:val="23"/>
          <w:szCs w:val="23"/>
        </w:rPr>
        <w:t xml:space="preserve"> one or more </w:t>
      </w:r>
      <w:r w:rsidR="00273F60">
        <w:rPr>
          <w:bCs/>
          <w:sz w:val="23"/>
          <w:szCs w:val="23"/>
        </w:rPr>
        <w:t xml:space="preserve">renewable energy, energy storage, or paired </w:t>
      </w:r>
      <w:r w:rsidR="007515B7">
        <w:rPr>
          <w:bCs/>
          <w:sz w:val="23"/>
          <w:szCs w:val="23"/>
        </w:rPr>
        <w:t>project offer</w:t>
      </w:r>
      <w:r w:rsidR="00BC5500">
        <w:rPr>
          <w:bCs/>
          <w:sz w:val="23"/>
          <w:szCs w:val="23"/>
        </w:rPr>
        <w:t>s</w:t>
      </w:r>
      <w:r w:rsidR="007515B7">
        <w:rPr>
          <w:bCs/>
          <w:sz w:val="23"/>
          <w:szCs w:val="23"/>
        </w:rPr>
        <w:t xml:space="preserve"> conforming </w:t>
      </w:r>
      <w:r w:rsidR="00642AAA">
        <w:rPr>
          <w:bCs/>
          <w:sz w:val="23"/>
          <w:szCs w:val="23"/>
        </w:rPr>
        <w:t>with</w:t>
      </w:r>
      <w:r w:rsidR="007515B7">
        <w:rPr>
          <w:bCs/>
          <w:sz w:val="23"/>
          <w:szCs w:val="23"/>
        </w:rPr>
        <w:t xml:space="preserve"> the following </w:t>
      </w:r>
      <w:r>
        <w:rPr>
          <w:bCs/>
          <w:sz w:val="23"/>
          <w:szCs w:val="23"/>
        </w:rPr>
        <w:t xml:space="preserve">submission </w:t>
      </w:r>
      <w:r w:rsidR="007515B7">
        <w:rPr>
          <w:bCs/>
          <w:sz w:val="23"/>
          <w:szCs w:val="23"/>
        </w:rPr>
        <w:t xml:space="preserve">requirements. </w:t>
      </w:r>
      <w:r w:rsidR="0071228D">
        <w:rPr>
          <w:bCs/>
          <w:sz w:val="23"/>
          <w:szCs w:val="23"/>
        </w:rPr>
        <w:t>T</w:t>
      </w:r>
      <w:r w:rsidR="001B7A32">
        <w:rPr>
          <w:bCs/>
          <w:sz w:val="23"/>
          <w:szCs w:val="23"/>
        </w:rPr>
        <w:t>he</w:t>
      </w:r>
      <w:r w:rsidR="004F07FE">
        <w:rPr>
          <w:bCs/>
          <w:sz w:val="23"/>
          <w:szCs w:val="23"/>
        </w:rPr>
        <w:t xml:space="preserve"> submission </w:t>
      </w:r>
      <w:r w:rsidR="0071228D">
        <w:rPr>
          <w:bCs/>
          <w:sz w:val="23"/>
          <w:szCs w:val="23"/>
        </w:rPr>
        <w:t xml:space="preserve">tab can be duplicated for respondents who wish to submit multiple projects. </w:t>
      </w:r>
      <w:r w:rsidR="007515B7">
        <w:rPr>
          <w:bCs/>
          <w:sz w:val="23"/>
          <w:szCs w:val="23"/>
        </w:rPr>
        <w:t xml:space="preserve">Failure to meet the </w:t>
      </w:r>
      <w:r>
        <w:rPr>
          <w:bCs/>
          <w:sz w:val="23"/>
          <w:szCs w:val="23"/>
        </w:rPr>
        <w:t xml:space="preserve">submission </w:t>
      </w:r>
      <w:r w:rsidR="005D7DA9">
        <w:rPr>
          <w:bCs/>
          <w:sz w:val="23"/>
          <w:szCs w:val="23"/>
        </w:rPr>
        <w:t xml:space="preserve">and project </w:t>
      </w:r>
      <w:r w:rsidR="00415050">
        <w:rPr>
          <w:bCs/>
          <w:sz w:val="23"/>
          <w:szCs w:val="23"/>
        </w:rPr>
        <w:t xml:space="preserve">requirements </w:t>
      </w:r>
      <w:r w:rsidR="007515B7">
        <w:rPr>
          <w:bCs/>
          <w:sz w:val="23"/>
          <w:szCs w:val="23"/>
        </w:rPr>
        <w:t>defined below shall be grounds for proposal rejection.</w:t>
      </w:r>
    </w:p>
    <w:p w14:paraId="71F57B29" w14:textId="7182B9F2" w:rsidR="00BC5500" w:rsidRDefault="00BC5500" w:rsidP="00B11365">
      <w:pPr>
        <w:pStyle w:val="Default"/>
        <w:jc w:val="both"/>
        <w:rPr>
          <w:bCs/>
          <w:sz w:val="23"/>
          <w:szCs w:val="23"/>
        </w:rPr>
      </w:pPr>
    </w:p>
    <w:p w14:paraId="3F24620A" w14:textId="57FBCFAE" w:rsidR="00BC5500" w:rsidRPr="00BC5500" w:rsidRDefault="00D87F27" w:rsidP="005D75D9">
      <w:pPr>
        <w:pStyle w:val="Default"/>
        <w:keepNext/>
        <w:keepLines/>
        <w:jc w:val="both"/>
        <w:rPr>
          <w:b/>
          <w:sz w:val="23"/>
          <w:szCs w:val="23"/>
        </w:rPr>
      </w:pPr>
      <w:r>
        <w:rPr>
          <w:b/>
          <w:sz w:val="23"/>
          <w:szCs w:val="23"/>
        </w:rPr>
        <w:t>Submission</w:t>
      </w:r>
      <w:r w:rsidR="005D7DA9">
        <w:rPr>
          <w:b/>
          <w:sz w:val="23"/>
          <w:szCs w:val="23"/>
        </w:rPr>
        <w:t xml:space="preserve"> and Project</w:t>
      </w:r>
      <w:r>
        <w:rPr>
          <w:b/>
          <w:sz w:val="23"/>
          <w:szCs w:val="23"/>
        </w:rPr>
        <w:t xml:space="preserve"> Requirements</w:t>
      </w:r>
      <w:r w:rsidR="00BC5500" w:rsidRPr="00BC5500">
        <w:rPr>
          <w:b/>
          <w:sz w:val="23"/>
          <w:szCs w:val="23"/>
        </w:rPr>
        <w:t>:</w:t>
      </w:r>
    </w:p>
    <w:p w14:paraId="3D55E939" w14:textId="77777777" w:rsidR="007515B7" w:rsidRPr="00B11365" w:rsidRDefault="007515B7" w:rsidP="005D75D9">
      <w:pPr>
        <w:pStyle w:val="Default"/>
        <w:keepNext/>
        <w:keepLines/>
        <w:jc w:val="both"/>
        <w:rPr>
          <w:bCs/>
          <w:sz w:val="23"/>
          <w:szCs w:val="23"/>
        </w:rPr>
      </w:pPr>
    </w:p>
    <w:p w14:paraId="742170C2" w14:textId="086C2B62" w:rsidR="00331280" w:rsidRDefault="00331280" w:rsidP="00F83CAA">
      <w:pPr>
        <w:pStyle w:val="Default"/>
        <w:keepNext/>
        <w:keepLines/>
        <w:spacing w:after="198"/>
        <w:ind w:left="720"/>
        <w:jc w:val="both"/>
        <w:rPr>
          <w:sz w:val="23"/>
          <w:szCs w:val="23"/>
        </w:rPr>
      </w:pPr>
      <w:r w:rsidRPr="307E1B18">
        <w:rPr>
          <w:b/>
          <w:bCs/>
          <w:sz w:val="23"/>
          <w:szCs w:val="23"/>
        </w:rPr>
        <w:t>i. Resource Location</w:t>
      </w:r>
      <w:r w:rsidR="0037350B" w:rsidRPr="307E1B18">
        <w:rPr>
          <w:b/>
          <w:bCs/>
          <w:sz w:val="23"/>
          <w:szCs w:val="23"/>
        </w:rPr>
        <w:t xml:space="preserve"> </w:t>
      </w:r>
      <w:r w:rsidR="0037350B" w:rsidRPr="307E1B18">
        <w:rPr>
          <w:i/>
          <w:iCs/>
          <w:sz w:val="23"/>
          <w:szCs w:val="23"/>
        </w:rPr>
        <w:t>(Response Form Section 1)</w:t>
      </w:r>
      <w:r w:rsidRPr="307E1B18">
        <w:rPr>
          <w:b/>
          <w:bCs/>
          <w:sz w:val="23"/>
          <w:szCs w:val="23"/>
        </w:rPr>
        <w:t xml:space="preserve">: </w:t>
      </w:r>
      <w:r w:rsidRPr="307E1B18">
        <w:rPr>
          <w:sz w:val="23"/>
          <w:szCs w:val="23"/>
        </w:rPr>
        <w:t xml:space="preserve">The point of physical interconnection for any eligible </w:t>
      </w:r>
      <w:r w:rsidR="00BC6F98" w:rsidRPr="307E1B18">
        <w:rPr>
          <w:sz w:val="23"/>
          <w:szCs w:val="23"/>
        </w:rPr>
        <w:t xml:space="preserve">resource </w:t>
      </w:r>
      <w:r w:rsidRPr="307E1B18">
        <w:rPr>
          <w:sz w:val="23"/>
          <w:szCs w:val="23"/>
        </w:rPr>
        <w:t xml:space="preserve">must be within </w:t>
      </w:r>
      <w:r w:rsidR="00B80AC4" w:rsidRPr="307E1B18">
        <w:rPr>
          <w:sz w:val="23"/>
          <w:szCs w:val="23"/>
        </w:rPr>
        <w:t xml:space="preserve">CAISO or directly connected to and delivering into CAISO. </w:t>
      </w:r>
      <w:r w:rsidR="00A77F41" w:rsidRPr="307E1B18">
        <w:rPr>
          <w:sz w:val="23"/>
          <w:szCs w:val="23"/>
        </w:rPr>
        <w:t xml:space="preserve">As </w:t>
      </w:r>
      <w:r w:rsidR="00086B54" w:rsidRPr="307E1B18">
        <w:rPr>
          <w:sz w:val="23"/>
          <w:szCs w:val="23"/>
        </w:rPr>
        <w:t xml:space="preserve">indicated under </w:t>
      </w:r>
      <w:r w:rsidR="00086B54" w:rsidRPr="00F566DF">
        <w:rPr>
          <w:i/>
          <w:iCs/>
          <w:sz w:val="23"/>
          <w:szCs w:val="23"/>
        </w:rPr>
        <w:t>Evaluation of Responses</w:t>
      </w:r>
      <w:r w:rsidR="00086B54" w:rsidRPr="307E1B18">
        <w:rPr>
          <w:sz w:val="23"/>
          <w:szCs w:val="23"/>
        </w:rPr>
        <w:t xml:space="preserve"> below, </w:t>
      </w:r>
      <w:r w:rsidR="00FA04B8" w:rsidRPr="307E1B18">
        <w:rPr>
          <w:sz w:val="23"/>
          <w:szCs w:val="23"/>
        </w:rPr>
        <w:t xml:space="preserve">CEA has </w:t>
      </w:r>
      <w:r w:rsidR="00B80AC4" w:rsidRPr="307E1B18">
        <w:rPr>
          <w:sz w:val="23"/>
          <w:szCs w:val="23"/>
        </w:rPr>
        <w:t xml:space="preserve">a strong preference for </w:t>
      </w:r>
      <w:r w:rsidR="002C46FF" w:rsidRPr="307E1B18">
        <w:rPr>
          <w:sz w:val="23"/>
          <w:szCs w:val="23"/>
        </w:rPr>
        <w:t xml:space="preserve">projects that benefit CEA’s local San Diego load pocket, </w:t>
      </w:r>
      <w:r w:rsidR="00B0649E" w:rsidRPr="307E1B18">
        <w:rPr>
          <w:sz w:val="23"/>
          <w:szCs w:val="23"/>
        </w:rPr>
        <w:t>frequently defined by the Local San Diego / Imperial Valley RA area.</w:t>
      </w:r>
      <w:r w:rsidRPr="307E1B18">
        <w:rPr>
          <w:sz w:val="23"/>
          <w:szCs w:val="23"/>
        </w:rPr>
        <w:t xml:space="preserve"> Evaluative preference will be given to resource</w:t>
      </w:r>
      <w:r w:rsidR="00BC5500" w:rsidRPr="307E1B18">
        <w:rPr>
          <w:sz w:val="23"/>
          <w:szCs w:val="23"/>
        </w:rPr>
        <w:t>(s)</w:t>
      </w:r>
      <w:r w:rsidRPr="307E1B18">
        <w:rPr>
          <w:sz w:val="23"/>
          <w:szCs w:val="23"/>
        </w:rPr>
        <w:t xml:space="preserve"> </w:t>
      </w:r>
      <w:r w:rsidR="001F2FF6" w:rsidRPr="307E1B18">
        <w:rPr>
          <w:sz w:val="23"/>
          <w:szCs w:val="23"/>
        </w:rPr>
        <w:t>close</w:t>
      </w:r>
      <w:r w:rsidR="005728F3" w:rsidRPr="307E1B18">
        <w:rPr>
          <w:sz w:val="23"/>
          <w:szCs w:val="23"/>
        </w:rPr>
        <w:t>r in</w:t>
      </w:r>
      <w:r w:rsidR="001F2FF6" w:rsidRPr="307E1B18">
        <w:rPr>
          <w:sz w:val="23"/>
          <w:szCs w:val="23"/>
        </w:rPr>
        <w:t xml:space="preserve"> proximity to the </w:t>
      </w:r>
      <w:r w:rsidR="00BC5500" w:rsidRPr="307E1B18">
        <w:rPr>
          <w:sz w:val="23"/>
          <w:szCs w:val="23"/>
        </w:rPr>
        <w:t xml:space="preserve">communities served by </w:t>
      </w:r>
      <w:r w:rsidR="008D51B6" w:rsidRPr="307E1B18">
        <w:rPr>
          <w:sz w:val="23"/>
          <w:szCs w:val="23"/>
        </w:rPr>
        <w:t>CEA</w:t>
      </w:r>
      <w:r w:rsidR="00B72969" w:rsidRPr="307E1B18">
        <w:rPr>
          <w:sz w:val="23"/>
          <w:szCs w:val="23"/>
        </w:rPr>
        <w:t>, especially for resource types that are not geographically limited</w:t>
      </w:r>
      <w:r w:rsidR="00CC6D50" w:rsidRPr="307E1B18">
        <w:rPr>
          <w:sz w:val="23"/>
          <w:szCs w:val="23"/>
        </w:rPr>
        <w:t>.</w:t>
      </w:r>
    </w:p>
    <w:p w14:paraId="25D001C0" w14:textId="46CD074E" w:rsidR="00331280" w:rsidRDefault="00331280" w:rsidP="00F83CAA">
      <w:pPr>
        <w:pStyle w:val="Default"/>
        <w:spacing w:after="198"/>
        <w:ind w:left="720"/>
        <w:jc w:val="both"/>
        <w:rPr>
          <w:sz w:val="23"/>
          <w:szCs w:val="23"/>
        </w:rPr>
      </w:pPr>
      <w:r>
        <w:rPr>
          <w:b/>
          <w:bCs/>
          <w:sz w:val="23"/>
          <w:szCs w:val="23"/>
        </w:rPr>
        <w:t>ii. Resource Eligibility</w:t>
      </w:r>
      <w:r w:rsidR="0037350B">
        <w:rPr>
          <w:b/>
          <w:bCs/>
          <w:sz w:val="23"/>
          <w:szCs w:val="23"/>
        </w:rPr>
        <w:t xml:space="preserve"> </w:t>
      </w:r>
      <w:r w:rsidR="0037350B" w:rsidRPr="0037350B">
        <w:rPr>
          <w:i/>
          <w:iCs/>
          <w:sz w:val="23"/>
          <w:szCs w:val="23"/>
        </w:rPr>
        <w:t xml:space="preserve">(Response Form Section </w:t>
      </w:r>
      <w:r w:rsidR="0037350B">
        <w:rPr>
          <w:i/>
          <w:iCs/>
          <w:sz w:val="23"/>
          <w:szCs w:val="23"/>
        </w:rPr>
        <w:t>2</w:t>
      </w:r>
      <w:r w:rsidR="0037350B" w:rsidRPr="0037350B">
        <w:rPr>
          <w:i/>
          <w:iCs/>
          <w:sz w:val="23"/>
          <w:szCs w:val="23"/>
        </w:rPr>
        <w:t>)</w:t>
      </w:r>
      <w:r>
        <w:rPr>
          <w:b/>
          <w:bCs/>
          <w:sz w:val="23"/>
          <w:szCs w:val="23"/>
        </w:rPr>
        <w:t xml:space="preserve">: </w:t>
      </w:r>
      <w:r>
        <w:rPr>
          <w:sz w:val="23"/>
          <w:szCs w:val="23"/>
        </w:rPr>
        <w:t xml:space="preserve">All proposed generating resources must </w:t>
      </w:r>
      <w:r w:rsidR="0083485D">
        <w:rPr>
          <w:sz w:val="23"/>
          <w:szCs w:val="23"/>
        </w:rPr>
        <w:t xml:space="preserve">anticipate being </w:t>
      </w:r>
      <w:r>
        <w:rPr>
          <w:sz w:val="23"/>
          <w:szCs w:val="23"/>
        </w:rPr>
        <w:t>certified by the California Energy Commission (“CEC” or “Commission”) as Eligible Renewable Energy Resources, as set forth in applicable sections of the</w:t>
      </w:r>
      <w:r w:rsidR="00BC5500">
        <w:rPr>
          <w:sz w:val="23"/>
          <w:szCs w:val="23"/>
        </w:rPr>
        <w:t xml:space="preserve"> RPS Eligibility Guidebook,</w:t>
      </w:r>
      <w:r>
        <w:rPr>
          <w:sz w:val="23"/>
          <w:szCs w:val="23"/>
        </w:rPr>
        <w:t xml:space="preserve"> </w:t>
      </w:r>
      <w:r w:rsidR="00BC5500">
        <w:rPr>
          <w:sz w:val="23"/>
          <w:szCs w:val="23"/>
        </w:rPr>
        <w:t xml:space="preserve">the </w:t>
      </w:r>
      <w:r>
        <w:rPr>
          <w:sz w:val="23"/>
          <w:szCs w:val="23"/>
        </w:rPr>
        <w:t>California Public Utilities Code (“Code”)</w:t>
      </w:r>
      <w:r w:rsidR="00BC5500">
        <w:rPr>
          <w:sz w:val="23"/>
          <w:szCs w:val="23"/>
        </w:rPr>
        <w:t xml:space="preserve"> or other applicable documentation</w:t>
      </w:r>
      <w:r>
        <w:rPr>
          <w:sz w:val="23"/>
          <w:szCs w:val="23"/>
        </w:rPr>
        <w:t xml:space="preserve">. Each respondent shall be responsible for certification of the proposed resource through the certification process administered by the CEC and shall be responsible for maintaining such certification throughout the contract term.  </w:t>
      </w:r>
    </w:p>
    <w:p w14:paraId="186D29CC" w14:textId="06598EE9" w:rsidR="00331280" w:rsidRDefault="00331280" w:rsidP="000B6C9A">
      <w:pPr>
        <w:pStyle w:val="Default"/>
        <w:spacing w:after="198"/>
        <w:ind w:left="720"/>
        <w:jc w:val="both"/>
        <w:rPr>
          <w:sz w:val="23"/>
          <w:szCs w:val="23"/>
        </w:rPr>
      </w:pPr>
      <w:r>
        <w:rPr>
          <w:b/>
          <w:bCs/>
          <w:sz w:val="23"/>
          <w:szCs w:val="23"/>
        </w:rPr>
        <w:t>i</w:t>
      </w:r>
      <w:r w:rsidR="000B6C9A">
        <w:rPr>
          <w:b/>
          <w:bCs/>
          <w:sz w:val="23"/>
          <w:szCs w:val="23"/>
        </w:rPr>
        <w:t>ii</w:t>
      </w:r>
      <w:r>
        <w:rPr>
          <w:b/>
          <w:bCs/>
          <w:sz w:val="23"/>
          <w:szCs w:val="23"/>
        </w:rPr>
        <w:t>. Capacity</w:t>
      </w:r>
      <w:r w:rsidR="0037350B">
        <w:rPr>
          <w:b/>
          <w:bCs/>
          <w:sz w:val="23"/>
          <w:szCs w:val="23"/>
        </w:rPr>
        <w:t xml:space="preserve"> </w:t>
      </w:r>
      <w:r w:rsidR="0037350B" w:rsidRPr="0037350B">
        <w:rPr>
          <w:i/>
          <w:iCs/>
          <w:sz w:val="23"/>
          <w:szCs w:val="23"/>
        </w:rPr>
        <w:t>(Response Form Section</w:t>
      </w:r>
      <w:r w:rsidR="0037350B">
        <w:rPr>
          <w:i/>
          <w:iCs/>
          <w:sz w:val="23"/>
          <w:szCs w:val="23"/>
        </w:rPr>
        <w:t>s 2, 3</w:t>
      </w:r>
      <w:r w:rsidR="0037350B" w:rsidRPr="0037350B">
        <w:rPr>
          <w:i/>
          <w:iCs/>
          <w:sz w:val="23"/>
          <w:szCs w:val="23"/>
        </w:rPr>
        <w:t>)</w:t>
      </w:r>
      <w:r>
        <w:rPr>
          <w:b/>
          <w:bCs/>
          <w:sz w:val="23"/>
          <w:szCs w:val="23"/>
        </w:rPr>
        <w:t xml:space="preserve">: </w:t>
      </w:r>
      <w:r>
        <w:rPr>
          <w:sz w:val="23"/>
          <w:szCs w:val="23"/>
        </w:rPr>
        <w:t xml:space="preserve">Minimum </w:t>
      </w:r>
      <w:r w:rsidR="009A2780">
        <w:rPr>
          <w:sz w:val="23"/>
          <w:szCs w:val="23"/>
        </w:rPr>
        <w:t>ten</w:t>
      </w:r>
      <w:r w:rsidR="001F2FF6">
        <w:rPr>
          <w:sz w:val="23"/>
          <w:szCs w:val="23"/>
        </w:rPr>
        <w:t xml:space="preserve"> </w:t>
      </w:r>
      <w:r>
        <w:rPr>
          <w:sz w:val="23"/>
          <w:szCs w:val="23"/>
        </w:rPr>
        <w:t>(</w:t>
      </w:r>
      <w:r w:rsidR="009A2780">
        <w:rPr>
          <w:sz w:val="23"/>
          <w:szCs w:val="23"/>
        </w:rPr>
        <w:t>1</w:t>
      </w:r>
      <w:r w:rsidR="00561140">
        <w:rPr>
          <w:sz w:val="23"/>
          <w:szCs w:val="23"/>
        </w:rPr>
        <w:t>0</w:t>
      </w:r>
      <w:r>
        <w:rPr>
          <w:sz w:val="23"/>
          <w:szCs w:val="23"/>
        </w:rPr>
        <w:t>) megawatt</w:t>
      </w:r>
      <w:r w:rsidR="001174B4">
        <w:rPr>
          <w:sz w:val="23"/>
          <w:szCs w:val="23"/>
        </w:rPr>
        <w:t>s</w:t>
      </w:r>
      <w:r>
        <w:rPr>
          <w:sz w:val="23"/>
          <w:szCs w:val="23"/>
        </w:rPr>
        <w:t xml:space="preserve"> (“MW”) AC</w:t>
      </w:r>
      <w:r w:rsidR="00DC49D3">
        <w:rPr>
          <w:sz w:val="23"/>
          <w:szCs w:val="23"/>
        </w:rPr>
        <w:t xml:space="preserve">; smaller projects will also be considered if </w:t>
      </w:r>
      <w:r w:rsidR="00B06804">
        <w:rPr>
          <w:sz w:val="23"/>
          <w:szCs w:val="23"/>
        </w:rPr>
        <w:t xml:space="preserve">providing RA in </w:t>
      </w:r>
      <w:r w:rsidR="00DC49D3">
        <w:rPr>
          <w:sz w:val="23"/>
          <w:szCs w:val="23"/>
        </w:rPr>
        <w:t>the San Diego / Imperial Valley Local Resource Area</w:t>
      </w:r>
      <w:r>
        <w:rPr>
          <w:sz w:val="23"/>
          <w:szCs w:val="23"/>
        </w:rPr>
        <w:t xml:space="preserve">. </w:t>
      </w:r>
    </w:p>
    <w:p w14:paraId="2EE92DCF" w14:textId="2E6F5F8E" w:rsidR="00331280" w:rsidRDefault="000B6C9A" w:rsidP="00F83CAA">
      <w:pPr>
        <w:pStyle w:val="Default"/>
        <w:spacing w:after="198"/>
        <w:ind w:left="720"/>
        <w:jc w:val="both"/>
        <w:rPr>
          <w:sz w:val="23"/>
          <w:szCs w:val="23"/>
        </w:rPr>
      </w:pPr>
      <w:r>
        <w:rPr>
          <w:b/>
          <w:bCs/>
          <w:sz w:val="23"/>
          <w:szCs w:val="23"/>
        </w:rPr>
        <w:t>i</w:t>
      </w:r>
      <w:r w:rsidR="00331280">
        <w:rPr>
          <w:b/>
          <w:bCs/>
          <w:sz w:val="23"/>
          <w:szCs w:val="23"/>
        </w:rPr>
        <w:t>v. Term of Agreement</w:t>
      </w:r>
      <w:r w:rsidR="0037350B">
        <w:rPr>
          <w:b/>
          <w:bCs/>
          <w:sz w:val="23"/>
          <w:szCs w:val="23"/>
        </w:rPr>
        <w:t xml:space="preserve"> </w:t>
      </w:r>
      <w:r w:rsidR="0037350B" w:rsidRPr="0037350B">
        <w:rPr>
          <w:i/>
          <w:iCs/>
          <w:sz w:val="23"/>
          <w:szCs w:val="23"/>
        </w:rPr>
        <w:t>(Response Form Section</w:t>
      </w:r>
      <w:r w:rsidR="0037350B">
        <w:rPr>
          <w:i/>
          <w:iCs/>
          <w:sz w:val="23"/>
          <w:szCs w:val="23"/>
        </w:rPr>
        <w:t>s 2, 3</w:t>
      </w:r>
      <w:r w:rsidR="0037350B" w:rsidRPr="0037350B">
        <w:rPr>
          <w:i/>
          <w:iCs/>
          <w:sz w:val="23"/>
          <w:szCs w:val="23"/>
        </w:rPr>
        <w:t>)</w:t>
      </w:r>
      <w:r w:rsidR="00331280">
        <w:rPr>
          <w:b/>
          <w:bCs/>
          <w:sz w:val="23"/>
          <w:szCs w:val="23"/>
        </w:rPr>
        <w:t xml:space="preserve">: </w:t>
      </w:r>
      <w:r w:rsidR="00331280">
        <w:rPr>
          <w:sz w:val="23"/>
          <w:szCs w:val="23"/>
        </w:rPr>
        <w:t xml:space="preserve">Not less than </w:t>
      </w:r>
      <w:r w:rsidR="001F2FF6">
        <w:rPr>
          <w:sz w:val="23"/>
          <w:szCs w:val="23"/>
        </w:rPr>
        <w:t>ten</w:t>
      </w:r>
      <w:r w:rsidR="00331280">
        <w:rPr>
          <w:sz w:val="23"/>
          <w:szCs w:val="23"/>
        </w:rPr>
        <w:t xml:space="preserve"> (</w:t>
      </w:r>
      <w:r w:rsidR="001F2FF6">
        <w:rPr>
          <w:sz w:val="23"/>
          <w:szCs w:val="23"/>
        </w:rPr>
        <w:t>10</w:t>
      </w:r>
      <w:r w:rsidR="00331280">
        <w:rPr>
          <w:sz w:val="23"/>
          <w:szCs w:val="23"/>
        </w:rPr>
        <w:t>) years, commencing on the Initial Date of Del</w:t>
      </w:r>
      <w:r w:rsidR="001F2FF6">
        <w:rPr>
          <w:sz w:val="23"/>
          <w:szCs w:val="23"/>
        </w:rPr>
        <w:t>ivery</w:t>
      </w:r>
      <w:r w:rsidR="00331280">
        <w:rPr>
          <w:sz w:val="23"/>
          <w:szCs w:val="23"/>
        </w:rPr>
        <w:t>.</w:t>
      </w:r>
    </w:p>
    <w:p w14:paraId="079C578A" w14:textId="6746B4E6" w:rsidR="00331280" w:rsidRDefault="000B6C9A" w:rsidP="00F83CAA">
      <w:pPr>
        <w:pStyle w:val="Default"/>
        <w:ind w:left="720"/>
        <w:jc w:val="both"/>
        <w:rPr>
          <w:sz w:val="23"/>
          <w:szCs w:val="23"/>
        </w:rPr>
      </w:pPr>
      <w:r>
        <w:rPr>
          <w:b/>
          <w:sz w:val="23"/>
          <w:szCs w:val="23"/>
        </w:rPr>
        <w:t>v</w:t>
      </w:r>
      <w:r w:rsidR="00331280" w:rsidRPr="00B13F52">
        <w:rPr>
          <w:b/>
          <w:sz w:val="23"/>
          <w:szCs w:val="23"/>
        </w:rPr>
        <w:t>. Development Progress</w:t>
      </w:r>
      <w:r w:rsidR="0037350B">
        <w:rPr>
          <w:b/>
          <w:sz w:val="23"/>
          <w:szCs w:val="23"/>
        </w:rPr>
        <w:t xml:space="preserve"> </w:t>
      </w:r>
      <w:r w:rsidR="0037350B" w:rsidRPr="0037350B">
        <w:rPr>
          <w:i/>
          <w:iCs/>
          <w:sz w:val="23"/>
          <w:szCs w:val="23"/>
        </w:rPr>
        <w:t>(Response Form Section</w:t>
      </w:r>
      <w:r w:rsidR="0037350B">
        <w:rPr>
          <w:i/>
          <w:iCs/>
          <w:sz w:val="23"/>
          <w:szCs w:val="23"/>
        </w:rPr>
        <w:t xml:space="preserve"> 4</w:t>
      </w:r>
      <w:r w:rsidR="0037350B" w:rsidRPr="0037350B">
        <w:rPr>
          <w:i/>
          <w:iCs/>
          <w:sz w:val="23"/>
          <w:szCs w:val="23"/>
        </w:rPr>
        <w:t>)</w:t>
      </w:r>
      <w:r w:rsidR="00331280" w:rsidRPr="00B13F52">
        <w:rPr>
          <w:b/>
          <w:sz w:val="23"/>
          <w:szCs w:val="23"/>
        </w:rPr>
        <w:t>:</w:t>
      </w:r>
      <w:r w:rsidR="00331280">
        <w:rPr>
          <w:sz w:val="23"/>
          <w:szCs w:val="23"/>
        </w:rPr>
        <w:t xml:space="preserve"> </w:t>
      </w:r>
      <w:r w:rsidR="006102BE">
        <w:rPr>
          <w:sz w:val="23"/>
          <w:szCs w:val="23"/>
        </w:rPr>
        <w:t xml:space="preserve">Information </w:t>
      </w:r>
      <w:r w:rsidR="00851E98">
        <w:rPr>
          <w:sz w:val="23"/>
          <w:szCs w:val="23"/>
        </w:rPr>
        <w:t xml:space="preserve">must be provided for each project </w:t>
      </w:r>
      <w:r w:rsidR="006102BE">
        <w:rPr>
          <w:sz w:val="23"/>
          <w:szCs w:val="23"/>
        </w:rPr>
        <w:t xml:space="preserve">regarding </w:t>
      </w:r>
      <w:r w:rsidR="00851E98">
        <w:rPr>
          <w:sz w:val="23"/>
          <w:szCs w:val="23"/>
        </w:rPr>
        <w:t xml:space="preserve">current </w:t>
      </w:r>
      <w:r w:rsidR="006102BE">
        <w:rPr>
          <w:sz w:val="23"/>
          <w:szCs w:val="23"/>
        </w:rPr>
        <w:t>progress toward</w:t>
      </w:r>
      <w:r w:rsidR="00851E98">
        <w:rPr>
          <w:sz w:val="23"/>
          <w:szCs w:val="23"/>
        </w:rPr>
        <w:t>,</w:t>
      </w:r>
      <w:r w:rsidR="006102BE">
        <w:rPr>
          <w:sz w:val="23"/>
          <w:szCs w:val="23"/>
        </w:rPr>
        <w:t xml:space="preserve"> and timeline for </w:t>
      </w:r>
      <w:r w:rsidR="00622A32">
        <w:rPr>
          <w:sz w:val="23"/>
          <w:szCs w:val="23"/>
        </w:rPr>
        <w:t>achievement of</w:t>
      </w:r>
      <w:r w:rsidR="00851E98">
        <w:rPr>
          <w:sz w:val="23"/>
          <w:szCs w:val="23"/>
        </w:rPr>
        <w:t>,</w:t>
      </w:r>
      <w:r w:rsidR="00622A32">
        <w:rPr>
          <w:sz w:val="23"/>
          <w:szCs w:val="23"/>
        </w:rPr>
        <w:t xml:space="preserve"> the following development milestones</w:t>
      </w:r>
      <w:r w:rsidR="00331280">
        <w:rPr>
          <w:sz w:val="23"/>
          <w:szCs w:val="23"/>
        </w:rPr>
        <w:t xml:space="preserve">: 1) site control; 2) </w:t>
      </w:r>
      <w:r w:rsidR="00FF1889">
        <w:rPr>
          <w:sz w:val="23"/>
          <w:szCs w:val="23"/>
        </w:rPr>
        <w:t xml:space="preserve">permitting; and 3) </w:t>
      </w:r>
      <w:r w:rsidR="00331280">
        <w:rPr>
          <w:sz w:val="23"/>
          <w:szCs w:val="23"/>
        </w:rPr>
        <w:t>interconnection.</w:t>
      </w:r>
    </w:p>
    <w:p w14:paraId="5E018FB7" w14:textId="52138C7A" w:rsidR="002E27C3" w:rsidRDefault="002E27C3" w:rsidP="00F83CAA">
      <w:pPr>
        <w:pStyle w:val="Default"/>
        <w:ind w:left="720"/>
        <w:jc w:val="both"/>
        <w:rPr>
          <w:sz w:val="23"/>
          <w:szCs w:val="23"/>
        </w:rPr>
      </w:pPr>
    </w:p>
    <w:p w14:paraId="33BF6F09" w14:textId="2966D911" w:rsidR="002E27C3" w:rsidRDefault="000B6C9A" w:rsidP="00F83CAA">
      <w:pPr>
        <w:pStyle w:val="Default"/>
        <w:ind w:left="720"/>
        <w:jc w:val="both"/>
        <w:rPr>
          <w:sz w:val="23"/>
          <w:szCs w:val="23"/>
        </w:rPr>
      </w:pPr>
      <w:r>
        <w:rPr>
          <w:b/>
          <w:sz w:val="23"/>
          <w:szCs w:val="23"/>
        </w:rPr>
        <w:t>v</w:t>
      </w:r>
      <w:r w:rsidR="006E7435">
        <w:rPr>
          <w:b/>
          <w:sz w:val="23"/>
          <w:szCs w:val="23"/>
        </w:rPr>
        <w:t>i</w:t>
      </w:r>
      <w:r w:rsidR="002E27C3" w:rsidRPr="00B13F52">
        <w:rPr>
          <w:b/>
          <w:sz w:val="23"/>
          <w:szCs w:val="23"/>
        </w:rPr>
        <w:t xml:space="preserve">. </w:t>
      </w:r>
      <w:r w:rsidR="002E27C3">
        <w:rPr>
          <w:b/>
          <w:sz w:val="23"/>
          <w:szCs w:val="23"/>
        </w:rPr>
        <w:t>Project Financing Plan</w:t>
      </w:r>
      <w:r w:rsidR="0037350B">
        <w:rPr>
          <w:b/>
          <w:sz w:val="23"/>
          <w:szCs w:val="23"/>
        </w:rPr>
        <w:t xml:space="preserve"> </w:t>
      </w:r>
      <w:r w:rsidR="0037350B" w:rsidRPr="0037350B">
        <w:rPr>
          <w:i/>
          <w:iCs/>
          <w:sz w:val="23"/>
          <w:szCs w:val="23"/>
        </w:rPr>
        <w:t>(Response Form Section</w:t>
      </w:r>
      <w:r w:rsidR="0037350B">
        <w:rPr>
          <w:i/>
          <w:iCs/>
          <w:sz w:val="23"/>
          <w:szCs w:val="23"/>
        </w:rPr>
        <w:t xml:space="preserve"> 4</w:t>
      </w:r>
      <w:r w:rsidR="0037350B" w:rsidRPr="0037350B">
        <w:rPr>
          <w:i/>
          <w:iCs/>
          <w:sz w:val="23"/>
          <w:szCs w:val="23"/>
        </w:rPr>
        <w:t>)</w:t>
      </w:r>
      <w:r w:rsidR="002E27C3" w:rsidRPr="00B13F52">
        <w:rPr>
          <w:b/>
          <w:sz w:val="23"/>
          <w:szCs w:val="23"/>
        </w:rPr>
        <w:t>:</w:t>
      </w:r>
      <w:r w:rsidR="002E27C3">
        <w:rPr>
          <w:sz w:val="23"/>
          <w:szCs w:val="23"/>
        </w:rPr>
        <w:t xml:space="preserve"> Respondent shall describe its intended financing plan </w:t>
      </w:r>
      <w:r w:rsidR="006F00E4">
        <w:rPr>
          <w:sz w:val="23"/>
          <w:szCs w:val="23"/>
        </w:rPr>
        <w:t xml:space="preserve">for each proposed project </w:t>
      </w:r>
      <w:r w:rsidR="002E27C3">
        <w:rPr>
          <w:sz w:val="23"/>
          <w:szCs w:val="23"/>
        </w:rPr>
        <w:t xml:space="preserve">in sufficient detail for </w:t>
      </w:r>
      <w:r w:rsidR="00D32E4A">
        <w:rPr>
          <w:sz w:val="23"/>
          <w:szCs w:val="23"/>
        </w:rPr>
        <w:t xml:space="preserve">CEA </w:t>
      </w:r>
      <w:r w:rsidR="006F00E4">
        <w:rPr>
          <w:sz w:val="23"/>
          <w:szCs w:val="23"/>
        </w:rPr>
        <w:t xml:space="preserve">to effectively evaluate the viability of such arrangements. </w:t>
      </w:r>
    </w:p>
    <w:p w14:paraId="21C1DC66" w14:textId="77777777" w:rsidR="002766AE" w:rsidRDefault="002766AE" w:rsidP="00F83CAA">
      <w:pPr>
        <w:pStyle w:val="Default"/>
        <w:ind w:left="720"/>
        <w:jc w:val="both"/>
        <w:rPr>
          <w:sz w:val="23"/>
          <w:szCs w:val="23"/>
        </w:rPr>
      </w:pPr>
    </w:p>
    <w:p w14:paraId="713444FB" w14:textId="0B96EB49" w:rsidR="009D7F62" w:rsidRDefault="000B6C9A" w:rsidP="00F83CAA">
      <w:pPr>
        <w:pStyle w:val="Default"/>
        <w:ind w:left="720"/>
        <w:jc w:val="both"/>
        <w:rPr>
          <w:sz w:val="23"/>
          <w:szCs w:val="23"/>
        </w:rPr>
      </w:pPr>
      <w:r>
        <w:rPr>
          <w:b/>
          <w:bCs/>
          <w:sz w:val="23"/>
          <w:szCs w:val="23"/>
        </w:rPr>
        <w:t>v</w:t>
      </w:r>
      <w:r w:rsidR="009D7F62" w:rsidRPr="005F2BAB">
        <w:rPr>
          <w:b/>
          <w:bCs/>
          <w:sz w:val="23"/>
          <w:szCs w:val="23"/>
        </w:rPr>
        <w:t xml:space="preserve">ii. </w:t>
      </w:r>
      <w:r w:rsidR="00605D10" w:rsidRPr="005F2BAB">
        <w:rPr>
          <w:b/>
          <w:bCs/>
          <w:sz w:val="23"/>
          <w:szCs w:val="23"/>
        </w:rPr>
        <w:t xml:space="preserve">CAISO </w:t>
      </w:r>
      <w:r w:rsidR="0056248F">
        <w:rPr>
          <w:b/>
          <w:bCs/>
          <w:sz w:val="23"/>
          <w:szCs w:val="23"/>
        </w:rPr>
        <w:t>C16</w:t>
      </w:r>
      <w:r w:rsidR="00605D10" w:rsidRPr="005F2BAB">
        <w:rPr>
          <w:b/>
          <w:bCs/>
          <w:sz w:val="23"/>
          <w:szCs w:val="23"/>
        </w:rPr>
        <w:t xml:space="preserve"> </w:t>
      </w:r>
      <w:r w:rsidR="0032191A" w:rsidRPr="005F2BAB">
        <w:rPr>
          <w:b/>
          <w:bCs/>
          <w:sz w:val="23"/>
          <w:szCs w:val="23"/>
        </w:rPr>
        <w:t xml:space="preserve">Scoring and </w:t>
      </w:r>
      <w:r w:rsidR="009D7F62" w:rsidRPr="005F2BAB">
        <w:rPr>
          <w:b/>
          <w:bCs/>
          <w:sz w:val="23"/>
          <w:szCs w:val="23"/>
        </w:rPr>
        <w:t>Requested</w:t>
      </w:r>
      <w:r w:rsidR="0032191A" w:rsidRPr="005F2BAB">
        <w:rPr>
          <w:b/>
          <w:bCs/>
          <w:sz w:val="23"/>
          <w:szCs w:val="23"/>
        </w:rPr>
        <w:t xml:space="preserve"> Commercial Interest Points</w:t>
      </w:r>
      <w:r w:rsidR="0037350B">
        <w:rPr>
          <w:b/>
          <w:bCs/>
          <w:sz w:val="23"/>
          <w:szCs w:val="23"/>
        </w:rPr>
        <w:t xml:space="preserve"> </w:t>
      </w:r>
      <w:r w:rsidR="0037350B" w:rsidRPr="0037350B">
        <w:rPr>
          <w:i/>
          <w:iCs/>
          <w:sz w:val="23"/>
          <w:szCs w:val="23"/>
        </w:rPr>
        <w:t>(Response Form Section</w:t>
      </w:r>
      <w:r w:rsidR="0037350B">
        <w:rPr>
          <w:i/>
          <w:iCs/>
          <w:sz w:val="23"/>
          <w:szCs w:val="23"/>
        </w:rPr>
        <w:t xml:space="preserve"> 5</w:t>
      </w:r>
      <w:r w:rsidR="0037350B" w:rsidRPr="0037350B">
        <w:rPr>
          <w:i/>
          <w:iCs/>
          <w:sz w:val="23"/>
          <w:szCs w:val="23"/>
        </w:rPr>
        <w:t>)</w:t>
      </w:r>
      <w:r w:rsidR="009D7F62" w:rsidRPr="005F2BAB">
        <w:rPr>
          <w:b/>
          <w:bCs/>
          <w:sz w:val="23"/>
          <w:szCs w:val="23"/>
        </w:rPr>
        <w:t>:</w:t>
      </w:r>
      <w:r w:rsidR="00551D05">
        <w:rPr>
          <w:sz w:val="23"/>
          <w:szCs w:val="23"/>
        </w:rPr>
        <w:t xml:space="preserve"> </w:t>
      </w:r>
      <w:r w:rsidR="0032191A">
        <w:rPr>
          <w:sz w:val="23"/>
          <w:szCs w:val="23"/>
        </w:rPr>
        <w:t xml:space="preserve">Respondent shall indicate their </w:t>
      </w:r>
      <w:r w:rsidR="00F1043A">
        <w:rPr>
          <w:sz w:val="23"/>
          <w:szCs w:val="23"/>
        </w:rPr>
        <w:t>planned self-scoring submitted or to be submitted to CAISO under each point category.</w:t>
      </w:r>
      <w:r w:rsidR="00346071">
        <w:rPr>
          <w:sz w:val="23"/>
          <w:szCs w:val="23"/>
        </w:rPr>
        <w:t xml:space="preserve"> Respondent shall also indicate their </w:t>
      </w:r>
      <w:r w:rsidR="00F61CD2">
        <w:rPr>
          <w:sz w:val="23"/>
          <w:szCs w:val="23"/>
        </w:rPr>
        <w:t xml:space="preserve">requested CIP from CEA. </w:t>
      </w:r>
      <w:r w:rsidR="00F61CD2" w:rsidRPr="00F61CD2">
        <w:rPr>
          <w:sz w:val="23"/>
          <w:szCs w:val="23"/>
        </w:rPr>
        <w:t>Respondents must be able to</w:t>
      </w:r>
      <w:r w:rsidR="00F61CD2" w:rsidRPr="00F61CD2">
        <w:t xml:space="preserve"> </w:t>
      </w:r>
      <w:r w:rsidR="00F61CD2" w:rsidRPr="00F61CD2">
        <w:rPr>
          <w:sz w:val="23"/>
          <w:szCs w:val="23"/>
        </w:rPr>
        <w:t>demonstrate</w:t>
      </w:r>
      <w:r w:rsidR="00F61CD2">
        <w:rPr>
          <w:sz w:val="23"/>
          <w:szCs w:val="23"/>
        </w:rPr>
        <w:t xml:space="preserve"> </w:t>
      </w:r>
      <w:r w:rsidR="00F61CD2" w:rsidRPr="00F61CD2">
        <w:rPr>
          <w:sz w:val="23"/>
          <w:szCs w:val="23"/>
        </w:rPr>
        <w:t xml:space="preserve">that CAISO has deemed the </w:t>
      </w:r>
      <w:r w:rsidR="00F61CD2">
        <w:rPr>
          <w:sz w:val="23"/>
          <w:szCs w:val="23"/>
        </w:rPr>
        <w:t xml:space="preserve">project’s </w:t>
      </w:r>
      <w:r w:rsidR="00F61CD2" w:rsidRPr="00F61CD2">
        <w:rPr>
          <w:sz w:val="23"/>
          <w:szCs w:val="23"/>
        </w:rPr>
        <w:t>Interconnection Request complete</w:t>
      </w:r>
      <w:r w:rsidR="00FF6CDF">
        <w:rPr>
          <w:sz w:val="23"/>
          <w:szCs w:val="23"/>
        </w:rPr>
        <w:t xml:space="preserve">, which CAISO has indicated will be provided </w:t>
      </w:r>
      <w:r w:rsidR="00B04D81">
        <w:rPr>
          <w:sz w:val="23"/>
          <w:szCs w:val="23"/>
        </w:rPr>
        <w:t xml:space="preserve">within 5 days of receipt during the application </w:t>
      </w:r>
      <w:r w:rsidR="00B04D81">
        <w:rPr>
          <w:sz w:val="23"/>
          <w:szCs w:val="23"/>
        </w:rPr>
        <w:lastRenderedPageBreak/>
        <w:t>window (by October 22, 2026 at the latest)</w:t>
      </w:r>
      <w:r w:rsidR="00F61CD2" w:rsidRPr="00F61CD2">
        <w:rPr>
          <w:sz w:val="23"/>
          <w:szCs w:val="23"/>
        </w:rPr>
        <w:t xml:space="preserve">. </w:t>
      </w:r>
      <w:r w:rsidR="00EF3F56">
        <w:rPr>
          <w:sz w:val="23"/>
          <w:szCs w:val="23"/>
        </w:rPr>
        <w:t xml:space="preserve">CEA’s selected </w:t>
      </w:r>
      <w:r w:rsidR="0052554E">
        <w:rPr>
          <w:sz w:val="23"/>
          <w:szCs w:val="23"/>
        </w:rPr>
        <w:t>RFI respondent</w:t>
      </w:r>
      <w:r w:rsidR="00EF3F56">
        <w:rPr>
          <w:sz w:val="23"/>
          <w:szCs w:val="23"/>
        </w:rPr>
        <w:t>(</w:t>
      </w:r>
      <w:r w:rsidR="0052554E">
        <w:rPr>
          <w:sz w:val="23"/>
          <w:szCs w:val="23"/>
        </w:rPr>
        <w:t>s</w:t>
      </w:r>
      <w:r w:rsidR="00EF3F56">
        <w:rPr>
          <w:sz w:val="23"/>
          <w:szCs w:val="23"/>
        </w:rPr>
        <w:t>)</w:t>
      </w:r>
      <w:r w:rsidR="0052554E">
        <w:rPr>
          <w:sz w:val="23"/>
          <w:szCs w:val="23"/>
        </w:rPr>
        <w:t xml:space="preserve"> would provide such documentation of completeness from CAISO to </w:t>
      </w:r>
      <w:r w:rsidR="00F61CD2">
        <w:rPr>
          <w:sz w:val="23"/>
          <w:szCs w:val="23"/>
        </w:rPr>
        <w:t xml:space="preserve">CEA </w:t>
      </w:r>
      <w:r w:rsidR="00F61CD2" w:rsidRPr="00F61CD2">
        <w:rPr>
          <w:sz w:val="23"/>
          <w:szCs w:val="23"/>
        </w:rPr>
        <w:t xml:space="preserve">to validate the status of Interconnection Requests and submit </w:t>
      </w:r>
      <w:r w:rsidR="00EF3F56">
        <w:rPr>
          <w:sz w:val="23"/>
          <w:szCs w:val="23"/>
        </w:rPr>
        <w:t xml:space="preserve">CEA’s </w:t>
      </w:r>
      <w:r w:rsidR="00142758">
        <w:rPr>
          <w:sz w:val="23"/>
          <w:szCs w:val="23"/>
        </w:rPr>
        <w:t>CIP</w:t>
      </w:r>
      <w:r w:rsidR="00EF3F56">
        <w:rPr>
          <w:sz w:val="23"/>
          <w:szCs w:val="23"/>
        </w:rPr>
        <w:t xml:space="preserve"> allocation(s) </w:t>
      </w:r>
      <w:r w:rsidR="00F61CD2" w:rsidRPr="000362EB">
        <w:rPr>
          <w:color w:val="000000" w:themeColor="text1"/>
          <w:sz w:val="23"/>
          <w:szCs w:val="23"/>
        </w:rPr>
        <w:t xml:space="preserve">by </w:t>
      </w:r>
      <w:r w:rsidR="00E73B04" w:rsidRPr="000362EB">
        <w:rPr>
          <w:color w:val="000000" w:themeColor="text1"/>
          <w:sz w:val="23"/>
          <w:szCs w:val="23"/>
        </w:rPr>
        <w:t xml:space="preserve">October </w:t>
      </w:r>
      <w:r w:rsidR="000362EB" w:rsidRPr="000362EB">
        <w:rPr>
          <w:color w:val="000000" w:themeColor="text1"/>
          <w:sz w:val="23"/>
          <w:szCs w:val="23"/>
        </w:rPr>
        <w:t>29</w:t>
      </w:r>
      <w:r w:rsidR="00F61CD2" w:rsidRPr="00F61CD2">
        <w:rPr>
          <w:sz w:val="23"/>
          <w:szCs w:val="23"/>
        </w:rPr>
        <w:t>, 202</w:t>
      </w:r>
      <w:r w:rsidR="00E73B04">
        <w:rPr>
          <w:sz w:val="23"/>
          <w:szCs w:val="23"/>
        </w:rPr>
        <w:t>6</w:t>
      </w:r>
      <w:r w:rsidR="00F61CD2" w:rsidRPr="00F61CD2">
        <w:rPr>
          <w:sz w:val="23"/>
          <w:szCs w:val="23"/>
        </w:rPr>
        <w:t>.</w:t>
      </w:r>
    </w:p>
    <w:p w14:paraId="7FF9443A" w14:textId="77777777" w:rsidR="00D65FD7" w:rsidRDefault="00D65FD7" w:rsidP="00F83CAA">
      <w:pPr>
        <w:pStyle w:val="Default"/>
        <w:ind w:left="720"/>
        <w:jc w:val="both"/>
        <w:rPr>
          <w:sz w:val="23"/>
          <w:szCs w:val="23"/>
        </w:rPr>
      </w:pPr>
    </w:p>
    <w:p w14:paraId="11AF1CA3" w14:textId="310974B3" w:rsidR="005F2BAB" w:rsidRDefault="005F2BAB" w:rsidP="00F83CAA">
      <w:pPr>
        <w:pStyle w:val="Default"/>
        <w:ind w:left="720"/>
        <w:jc w:val="both"/>
        <w:rPr>
          <w:sz w:val="23"/>
          <w:szCs w:val="23"/>
        </w:rPr>
      </w:pPr>
      <w:r>
        <w:rPr>
          <w:b/>
          <w:bCs/>
          <w:sz w:val="23"/>
          <w:szCs w:val="23"/>
        </w:rPr>
        <w:t>v</w:t>
      </w:r>
      <w:r w:rsidR="00F923FE">
        <w:rPr>
          <w:b/>
          <w:bCs/>
          <w:sz w:val="23"/>
          <w:szCs w:val="23"/>
        </w:rPr>
        <w:t>iii</w:t>
      </w:r>
      <w:r w:rsidRPr="005F2BAB">
        <w:rPr>
          <w:b/>
          <w:bCs/>
          <w:sz w:val="23"/>
          <w:szCs w:val="23"/>
        </w:rPr>
        <w:t xml:space="preserve">. </w:t>
      </w:r>
      <w:r w:rsidR="002245E9">
        <w:rPr>
          <w:b/>
          <w:bCs/>
          <w:sz w:val="23"/>
          <w:szCs w:val="23"/>
        </w:rPr>
        <w:t>P</w:t>
      </w:r>
      <w:r>
        <w:rPr>
          <w:b/>
          <w:bCs/>
          <w:sz w:val="23"/>
          <w:szCs w:val="23"/>
        </w:rPr>
        <w:t xml:space="preserve">roject Cost </w:t>
      </w:r>
      <w:r w:rsidR="00673D23">
        <w:rPr>
          <w:b/>
          <w:bCs/>
          <w:sz w:val="23"/>
          <w:szCs w:val="23"/>
        </w:rPr>
        <w:t>Analysis</w:t>
      </w:r>
      <w:r w:rsidR="00A70B64">
        <w:rPr>
          <w:b/>
          <w:bCs/>
          <w:sz w:val="23"/>
          <w:szCs w:val="23"/>
        </w:rPr>
        <w:t xml:space="preserve"> </w:t>
      </w:r>
      <w:r w:rsidR="00A70B64" w:rsidRPr="0037350B">
        <w:rPr>
          <w:i/>
          <w:iCs/>
          <w:sz w:val="23"/>
          <w:szCs w:val="23"/>
        </w:rPr>
        <w:t>(Response Form Section</w:t>
      </w:r>
      <w:r w:rsidR="0098721D">
        <w:rPr>
          <w:i/>
          <w:iCs/>
          <w:sz w:val="23"/>
          <w:szCs w:val="23"/>
        </w:rPr>
        <w:t>s 2 and/or</w:t>
      </w:r>
      <w:r w:rsidR="00A70B64">
        <w:rPr>
          <w:i/>
          <w:iCs/>
          <w:sz w:val="23"/>
          <w:szCs w:val="23"/>
        </w:rPr>
        <w:t xml:space="preserve"> </w:t>
      </w:r>
      <w:r w:rsidR="0098721D">
        <w:rPr>
          <w:i/>
          <w:iCs/>
          <w:sz w:val="23"/>
          <w:szCs w:val="23"/>
        </w:rPr>
        <w:t>3</w:t>
      </w:r>
      <w:r w:rsidR="00A70B64" w:rsidRPr="0037350B">
        <w:rPr>
          <w:i/>
          <w:iCs/>
          <w:sz w:val="23"/>
          <w:szCs w:val="23"/>
        </w:rPr>
        <w:t>)</w:t>
      </w:r>
      <w:r w:rsidRPr="005F2BAB">
        <w:rPr>
          <w:b/>
          <w:bCs/>
          <w:sz w:val="23"/>
          <w:szCs w:val="23"/>
        </w:rPr>
        <w:t>:</w:t>
      </w:r>
      <w:r w:rsidR="00673D23">
        <w:rPr>
          <w:b/>
          <w:bCs/>
          <w:sz w:val="23"/>
          <w:szCs w:val="23"/>
        </w:rPr>
        <w:t xml:space="preserve"> </w:t>
      </w:r>
      <w:r w:rsidR="00673D23">
        <w:rPr>
          <w:sz w:val="23"/>
          <w:szCs w:val="23"/>
        </w:rPr>
        <w:t xml:space="preserve">CEA will not require </w:t>
      </w:r>
      <w:r w:rsidR="006B75CF">
        <w:rPr>
          <w:sz w:val="23"/>
          <w:szCs w:val="23"/>
        </w:rPr>
        <w:t>firm pricing</w:t>
      </w:r>
      <w:r w:rsidR="00D61CCE">
        <w:rPr>
          <w:sz w:val="23"/>
          <w:szCs w:val="23"/>
        </w:rPr>
        <w:t xml:space="preserve"> prior to allocating its C16 CIPs</w:t>
      </w:r>
      <w:r w:rsidRPr="00F61CD2">
        <w:rPr>
          <w:sz w:val="23"/>
          <w:szCs w:val="23"/>
        </w:rPr>
        <w:t>.</w:t>
      </w:r>
      <w:r w:rsidR="00673D23">
        <w:rPr>
          <w:sz w:val="23"/>
          <w:szCs w:val="23"/>
        </w:rPr>
        <w:t xml:space="preserve"> Instead, CEA requests a qualitative and quantitative comparison </w:t>
      </w:r>
      <w:r w:rsidR="00673D23" w:rsidRPr="00673D23">
        <w:rPr>
          <w:sz w:val="23"/>
          <w:szCs w:val="23"/>
        </w:rPr>
        <w:t xml:space="preserve">with the </w:t>
      </w:r>
      <w:r w:rsidR="00DE7382" w:rsidRPr="00DE7382">
        <w:rPr>
          <w:sz w:val="23"/>
          <w:szCs w:val="23"/>
        </w:rPr>
        <w:t xml:space="preserve">resource specific cost assumptions used in the 2026 Integrated Resource Planning modeling by the CPUC for renewable </w:t>
      </w:r>
      <w:r w:rsidR="00DE7382" w:rsidRPr="00F923FE">
        <w:rPr>
          <w:color w:val="000000" w:themeColor="text1"/>
          <w:sz w:val="23"/>
          <w:szCs w:val="23"/>
        </w:rPr>
        <w:t>resources (</w:t>
      </w:r>
      <w:r w:rsidR="001A5029" w:rsidRPr="00F923FE">
        <w:rPr>
          <w:color w:val="000000" w:themeColor="text1"/>
          <w:sz w:val="23"/>
          <w:szCs w:val="23"/>
        </w:rPr>
        <w:t>summarized in</w:t>
      </w:r>
      <w:r w:rsidR="00F923FE">
        <w:rPr>
          <w:color w:val="000000" w:themeColor="text1"/>
          <w:sz w:val="23"/>
          <w:szCs w:val="23"/>
        </w:rPr>
        <w:t xml:space="preserve"> </w:t>
      </w:r>
      <w:hyperlink r:id="rId17" w:history="1">
        <w:r w:rsidR="00F923FE" w:rsidRPr="00F923FE">
          <w:rPr>
            <w:rStyle w:val="Hyperlink"/>
            <w:sz w:val="23"/>
            <w:szCs w:val="23"/>
          </w:rPr>
          <w:t>this presentation</w:t>
        </w:r>
      </w:hyperlink>
      <w:r w:rsidR="005D4350" w:rsidRPr="00F923FE">
        <w:rPr>
          <w:color w:val="000000" w:themeColor="text1"/>
          <w:sz w:val="23"/>
          <w:szCs w:val="23"/>
        </w:rPr>
        <w:t xml:space="preserve">, </w:t>
      </w:r>
      <w:r w:rsidR="001A5029" w:rsidRPr="00F923FE">
        <w:rPr>
          <w:color w:val="000000" w:themeColor="text1"/>
          <w:sz w:val="23"/>
          <w:szCs w:val="23"/>
        </w:rPr>
        <w:t>starting with slide 32</w:t>
      </w:r>
      <w:r w:rsidR="00DE7382" w:rsidRPr="00F923FE">
        <w:rPr>
          <w:color w:val="000000" w:themeColor="text1"/>
          <w:sz w:val="23"/>
          <w:szCs w:val="23"/>
        </w:rPr>
        <w:t>)</w:t>
      </w:r>
      <w:r w:rsidR="007A6AFD" w:rsidRPr="00F923FE">
        <w:rPr>
          <w:color w:val="000000" w:themeColor="text1"/>
          <w:sz w:val="23"/>
          <w:szCs w:val="23"/>
        </w:rPr>
        <w:t xml:space="preserve">. </w:t>
      </w:r>
      <w:r w:rsidR="00673D23">
        <w:rPr>
          <w:sz w:val="23"/>
          <w:szCs w:val="23"/>
        </w:rPr>
        <w:t xml:space="preserve">As applicable, commentary should speak to any differentiating cost factors for the project, including </w:t>
      </w:r>
      <w:r w:rsidR="00673D23" w:rsidRPr="00673D23">
        <w:rPr>
          <w:sz w:val="23"/>
          <w:szCs w:val="23"/>
        </w:rPr>
        <w:t>site control, supply chain agreements, estimated interconnection cost, financing, and permitting.</w:t>
      </w:r>
    </w:p>
    <w:p w14:paraId="6FF55DC8" w14:textId="77777777" w:rsidR="002B3704" w:rsidRDefault="002B3704" w:rsidP="00B37D61">
      <w:pPr>
        <w:pStyle w:val="Default"/>
        <w:jc w:val="both"/>
        <w:rPr>
          <w:b/>
          <w:bCs/>
          <w:sz w:val="23"/>
          <w:szCs w:val="23"/>
        </w:rPr>
      </w:pPr>
    </w:p>
    <w:p w14:paraId="7FC91515" w14:textId="03373C5F" w:rsidR="000F7889" w:rsidRDefault="0083278F" w:rsidP="000F7889">
      <w:pPr>
        <w:pStyle w:val="Default"/>
        <w:keepNext/>
        <w:keepLines/>
        <w:spacing w:after="120"/>
        <w:jc w:val="both"/>
        <w:rPr>
          <w:b/>
          <w:bCs/>
          <w:sz w:val="23"/>
          <w:szCs w:val="23"/>
        </w:rPr>
      </w:pPr>
      <w:r>
        <w:rPr>
          <w:b/>
          <w:bCs/>
          <w:sz w:val="23"/>
          <w:szCs w:val="23"/>
          <w:u w:val="single"/>
        </w:rPr>
        <w:t>RFI</w:t>
      </w:r>
      <w:r w:rsidR="00624B37" w:rsidRPr="00F2381E">
        <w:rPr>
          <w:b/>
          <w:bCs/>
          <w:sz w:val="23"/>
          <w:szCs w:val="23"/>
          <w:u w:val="single"/>
        </w:rPr>
        <w:t xml:space="preserve"> Schedule</w:t>
      </w:r>
      <w:r w:rsidR="00072263" w:rsidRPr="00F2381E">
        <w:rPr>
          <w:b/>
          <w:bCs/>
          <w:sz w:val="23"/>
          <w:szCs w:val="23"/>
        </w:rPr>
        <w:t>*</w:t>
      </w:r>
    </w:p>
    <w:p w14:paraId="72ACC6A4" w14:textId="024B4B2E" w:rsidR="009E7832" w:rsidRDefault="00624B37" w:rsidP="006F00E4">
      <w:pPr>
        <w:pStyle w:val="Default"/>
        <w:keepNext/>
        <w:keepLines/>
        <w:spacing w:after="200"/>
        <w:jc w:val="both"/>
        <w:rPr>
          <w:sz w:val="23"/>
          <w:szCs w:val="23"/>
        </w:rPr>
      </w:pPr>
      <w:r>
        <w:rPr>
          <w:sz w:val="23"/>
          <w:szCs w:val="23"/>
        </w:rPr>
        <w:t>Th</w:t>
      </w:r>
      <w:r w:rsidR="009E7832">
        <w:rPr>
          <w:sz w:val="23"/>
          <w:szCs w:val="23"/>
        </w:rPr>
        <w:t xml:space="preserve">is </w:t>
      </w:r>
      <w:r w:rsidR="0083278F">
        <w:rPr>
          <w:sz w:val="23"/>
          <w:szCs w:val="23"/>
        </w:rPr>
        <w:t>RFI</w:t>
      </w:r>
      <w:r w:rsidR="009E7832">
        <w:rPr>
          <w:sz w:val="23"/>
          <w:szCs w:val="23"/>
        </w:rPr>
        <w:t xml:space="preserve"> </w:t>
      </w:r>
      <w:r w:rsidR="003A0221">
        <w:rPr>
          <w:sz w:val="23"/>
          <w:szCs w:val="23"/>
        </w:rPr>
        <w:t xml:space="preserve">will be </w:t>
      </w:r>
      <w:r w:rsidRPr="00AE0B97">
        <w:rPr>
          <w:sz w:val="23"/>
          <w:szCs w:val="23"/>
        </w:rPr>
        <w:t xml:space="preserve">administered </w:t>
      </w:r>
      <w:r w:rsidR="006F00E4">
        <w:rPr>
          <w:sz w:val="23"/>
          <w:szCs w:val="23"/>
        </w:rPr>
        <w:t>in consideration of</w:t>
      </w:r>
      <w:r w:rsidRPr="00AE0B97">
        <w:rPr>
          <w:sz w:val="23"/>
          <w:szCs w:val="23"/>
        </w:rPr>
        <w:t xml:space="preserve"> the following schedule: </w:t>
      </w:r>
    </w:p>
    <w:tbl>
      <w:tblPr>
        <w:tblStyle w:val="TableGrid"/>
        <w:tblW w:w="0" w:type="auto"/>
        <w:tblLook w:val="04A0" w:firstRow="1" w:lastRow="0" w:firstColumn="1" w:lastColumn="0" w:noHBand="0" w:noVBand="1"/>
      </w:tblPr>
      <w:tblGrid>
        <w:gridCol w:w="4947"/>
        <w:gridCol w:w="4948"/>
      </w:tblGrid>
      <w:tr w:rsidR="00851E98" w14:paraId="57FE6A48" w14:textId="77777777" w:rsidTr="00851E98">
        <w:tc>
          <w:tcPr>
            <w:tcW w:w="4947" w:type="dxa"/>
          </w:tcPr>
          <w:p w14:paraId="1390FB7F" w14:textId="304AF49E" w:rsidR="00851E98" w:rsidRPr="005F2BAB" w:rsidRDefault="0083278F" w:rsidP="006F00E4">
            <w:pPr>
              <w:pStyle w:val="Default"/>
              <w:keepNext/>
              <w:keepLines/>
              <w:spacing w:after="200"/>
              <w:jc w:val="both"/>
              <w:rPr>
                <w:b/>
                <w:bCs/>
                <w:sz w:val="23"/>
                <w:szCs w:val="23"/>
              </w:rPr>
            </w:pPr>
            <w:r>
              <w:rPr>
                <w:b/>
                <w:bCs/>
                <w:sz w:val="23"/>
                <w:szCs w:val="23"/>
              </w:rPr>
              <w:t>RFI</w:t>
            </w:r>
            <w:r w:rsidR="00103621" w:rsidRPr="005F2BAB">
              <w:rPr>
                <w:b/>
                <w:bCs/>
                <w:sz w:val="23"/>
                <w:szCs w:val="23"/>
              </w:rPr>
              <w:t xml:space="preserve"> Activity</w:t>
            </w:r>
          </w:p>
        </w:tc>
        <w:tc>
          <w:tcPr>
            <w:tcW w:w="4948" w:type="dxa"/>
          </w:tcPr>
          <w:p w14:paraId="3C0CF421" w14:textId="3E4051AE" w:rsidR="00851E98" w:rsidRPr="005F2BAB" w:rsidRDefault="00103621" w:rsidP="006F00E4">
            <w:pPr>
              <w:pStyle w:val="Default"/>
              <w:keepNext/>
              <w:keepLines/>
              <w:spacing w:after="200"/>
              <w:jc w:val="both"/>
              <w:rPr>
                <w:b/>
                <w:bCs/>
                <w:sz w:val="23"/>
                <w:szCs w:val="23"/>
              </w:rPr>
            </w:pPr>
            <w:r w:rsidRPr="005F2BAB">
              <w:rPr>
                <w:b/>
                <w:bCs/>
                <w:sz w:val="23"/>
                <w:szCs w:val="23"/>
              </w:rPr>
              <w:t>Anticipated Date</w:t>
            </w:r>
          </w:p>
        </w:tc>
      </w:tr>
      <w:tr w:rsidR="00851E98" w14:paraId="7D2FDBBC" w14:textId="77777777" w:rsidTr="00851E98">
        <w:tc>
          <w:tcPr>
            <w:tcW w:w="4947" w:type="dxa"/>
          </w:tcPr>
          <w:p w14:paraId="56403342" w14:textId="2C3DE48E" w:rsidR="00851E98" w:rsidRDefault="0083278F" w:rsidP="006F00E4">
            <w:pPr>
              <w:pStyle w:val="Default"/>
              <w:keepNext/>
              <w:keepLines/>
              <w:spacing w:after="200"/>
              <w:jc w:val="both"/>
              <w:rPr>
                <w:sz w:val="23"/>
                <w:szCs w:val="23"/>
              </w:rPr>
            </w:pPr>
            <w:r>
              <w:rPr>
                <w:sz w:val="23"/>
                <w:szCs w:val="23"/>
              </w:rPr>
              <w:t>RFI</w:t>
            </w:r>
            <w:r w:rsidR="00103621">
              <w:rPr>
                <w:sz w:val="23"/>
                <w:szCs w:val="23"/>
              </w:rPr>
              <w:t xml:space="preserve"> issuance</w:t>
            </w:r>
          </w:p>
        </w:tc>
        <w:tc>
          <w:tcPr>
            <w:tcW w:w="4948" w:type="dxa"/>
          </w:tcPr>
          <w:p w14:paraId="77FB426A" w14:textId="098DE16E" w:rsidR="00851E98" w:rsidRDefault="00B95E06" w:rsidP="006F00E4">
            <w:pPr>
              <w:pStyle w:val="Default"/>
              <w:keepNext/>
              <w:keepLines/>
              <w:spacing w:after="200"/>
              <w:jc w:val="both"/>
              <w:rPr>
                <w:sz w:val="23"/>
                <w:szCs w:val="23"/>
              </w:rPr>
            </w:pPr>
            <w:r>
              <w:rPr>
                <w:sz w:val="23"/>
                <w:szCs w:val="23"/>
              </w:rPr>
              <w:t xml:space="preserve">July </w:t>
            </w:r>
            <w:r w:rsidR="00137E2F">
              <w:rPr>
                <w:sz w:val="23"/>
                <w:szCs w:val="23"/>
              </w:rPr>
              <w:t>7</w:t>
            </w:r>
            <w:r w:rsidR="00EE0C04">
              <w:rPr>
                <w:sz w:val="23"/>
                <w:szCs w:val="23"/>
              </w:rPr>
              <w:t xml:space="preserve">, </w:t>
            </w:r>
            <w:r>
              <w:rPr>
                <w:sz w:val="23"/>
                <w:szCs w:val="23"/>
              </w:rPr>
              <w:t>2026</w:t>
            </w:r>
          </w:p>
        </w:tc>
      </w:tr>
      <w:tr w:rsidR="00851E98" w14:paraId="503C5C2C" w14:textId="77777777" w:rsidTr="00851E98">
        <w:tc>
          <w:tcPr>
            <w:tcW w:w="4947" w:type="dxa"/>
          </w:tcPr>
          <w:p w14:paraId="300DA59F" w14:textId="548BADC2" w:rsidR="00851E98" w:rsidRDefault="00103621" w:rsidP="006F00E4">
            <w:pPr>
              <w:pStyle w:val="Default"/>
              <w:keepNext/>
              <w:keepLines/>
              <w:spacing w:after="200"/>
              <w:jc w:val="both"/>
              <w:rPr>
                <w:sz w:val="23"/>
                <w:szCs w:val="23"/>
              </w:rPr>
            </w:pPr>
            <w:r>
              <w:rPr>
                <w:sz w:val="23"/>
                <w:szCs w:val="23"/>
              </w:rPr>
              <w:t xml:space="preserve">Deadline for </w:t>
            </w:r>
            <w:r w:rsidR="00831633">
              <w:rPr>
                <w:sz w:val="23"/>
                <w:szCs w:val="23"/>
              </w:rPr>
              <w:t>electronic question submittal</w:t>
            </w:r>
          </w:p>
        </w:tc>
        <w:tc>
          <w:tcPr>
            <w:tcW w:w="4948" w:type="dxa"/>
          </w:tcPr>
          <w:p w14:paraId="16979503" w14:textId="426C2CCD" w:rsidR="00851E98" w:rsidRDefault="00301D10" w:rsidP="006F00E4">
            <w:pPr>
              <w:pStyle w:val="Default"/>
              <w:keepNext/>
              <w:keepLines/>
              <w:spacing w:after="200"/>
              <w:jc w:val="both"/>
              <w:rPr>
                <w:sz w:val="23"/>
                <w:szCs w:val="23"/>
              </w:rPr>
            </w:pPr>
            <w:r>
              <w:rPr>
                <w:sz w:val="23"/>
                <w:szCs w:val="23"/>
              </w:rPr>
              <w:t>July 13</w:t>
            </w:r>
            <w:r w:rsidR="00013D64">
              <w:rPr>
                <w:sz w:val="23"/>
                <w:szCs w:val="23"/>
              </w:rPr>
              <w:t xml:space="preserve">, </w:t>
            </w:r>
            <w:r w:rsidR="00B95E06">
              <w:rPr>
                <w:sz w:val="23"/>
                <w:szCs w:val="23"/>
              </w:rPr>
              <w:t>2026</w:t>
            </w:r>
          </w:p>
        </w:tc>
      </w:tr>
      <w:tr w:rsidR="00851E98" w14:paraId="52C11131" w14:textId="77777777" w:rsidTr="00851E98">
        <w:tc>
          <w:tcPr>
            <w:tcW w:w="4947" w:type="dxa"/>
          </w:tcPr>
          <w:p w14:paraId="36A8D3C9" w14:textId="6A2ADDBB" w:rsidR="00851E98" w:rsidRDefault="00831633" w:rsidP="006F00E4">
            <w:pPr>
              <w:pStyle w:val="Default"/>
              <w:keepNext/>
              <w:keepLines/>
              <w:spacing w:after="200"/>
              <w:jc w:val="both"/>
              <w:rPr>
                <w:sz w:val="23"/>
                <w:szCs w:val="23"/>
              </w:rPr>
            </w:pPr>
            <w:r>
              <w:rPr>
                <w:sz w:val="23"/>
                <w:szCs w:val="23"/>
              </w:rPr>
              <w:t>CEA posts responses to questions</w:t>
            </w:r>
          </w:p>
        </w:tc>
        <w:tc>
          <w:tcPr>
            <w:tcW w:w="4948" w:type="dxa"/>
          </w:tcPr>
          <w:p w14:paraId="05D18AA8" w14:textId="071092ED" w:rsidR="00851E98" w:rsidRDefault="00301D10" w:rsidP="006F00E4">
            <w:pPr>
              <w:pStyle w:val="Default"/>
              <w:keepNext/>
              <w:keepLines/>
              <w:spacing w:after="200"/>
              <w:jc w:val="both"/>
              <w:rPr>
                <w:sz w:val="23"/>
                <w:szCs w:val="23"/>
              </w:rPr>
            </w:pPr>
            <w:r>
              <w:rPr>
                <w:sz w:val="23"/>
                <w:szCs w:val="23"/>
              </w:rPr>
              <w:t>July 20</w:t>
            </w:r>
            <w:r w:rsidR="002B2810">
              <w:rPr>
                <w:sz w:val="23"/>
                <w:szCs w:val="23"/>
              </w:rPr>
              <w:t xml:space="preserve">, </w:t>
            </w:r>
            <w:r w:rsidR="00B95E06">
              <w:rPr>
                <w:sz w:val="23"/>
                <w:szCs w:val="23"/>
              </w:rPr>
              <w:t>2026</w:t>
            </w:r>
          </w:p>
        </w:tc>
      </w:tr>
      <w:tr w:rsidR="00851E98" w14:paraId="6D7B3FE1" w14:textId="77777777" w:rsidTr="00851E98">
        <w:tc>
          <w:tcPr>
            <w:tcW w:w="4947" w:type="dxa"/>
          </w:tcPr>
          <w:p w14:paraId="53BD6D8D" w14:textId="0F3020F9" w:rsidR="00851E98" w:rsidRDefault="0083278F" w:rsidP="006F00E4">
            <w:pPr>
              <w:pStyle w:val="Default"/>
              <w:keepNext/>
              <w:keepLines/>
              <w:spacing w:after="200"/>
              <w:jc w:val="both"/>
              <w:rPr>
                <w:sz w:val="23"/>
                <w:szCs w:val="23"/>
              </w:rPr>
            </w:pPr>
            <w:r>
              <w:rPr>
                <w:sz w:val="23"/>
                <w:szCs w:val="23"/>
              </w:rPr>
              <w:t>RFI</w:t>
            </w:r>
            <w:r w:rsidR="00831633">
              <w:rPr>
                <w:sz w:val="23"/>
                <w:szCs w:val="23"/>
              </w:rPr>
              <w:t xml:space="preserve"> </w:t>
            </w:r>
            <w:r w:rsidR="00B02EB8">
              <w:rPr>
                <w:sz w:val="23"/>
                <w:szCs w:val="23"/>
              </w:rPr>
              <w:t>response deadline</w:t>
            </w:r>
          </w:p>
        </w:tc>
        <w:tc>
          <w:tcPr>
            <w:tcW w:w="4948" w:type="dxa"/>
          </w:tcPr>
          <w:p w14:paraId="25209184" w14:textId="5BF7B23B" w:rsidR="00851E98" w:rsidRDefault="00301D10" w:rsidP="006F00E4">
            <w:pPr>
              <w:pStyle w:val="Default"/>
              <w:keepNext/>
              <w:keepLines/>
              <w:spacing w:after="200"/>
              <w:jc w:val="both"/>
              <w:rPr>
                <w:sz w:val="23"/>
                <w:szCs w:val="23"/>
              </w:rPr>
            </w:pPr>
            <w:r>
              <w:rPr>
                <w:sz w:val="23"/>
                <w:szCs w:val="23"/>
              </w:rPr>
              <w:t>July 30</w:t>
            </w:r>
            <w:r w:rsidR="000E5182">
              <w:rPr>
                <w:sz w:val="23"/>
                <w:szCs w:val="23"/>
              </w:rPr>
              <w:t xml:space="preserve">, </w:t>
            </w:r>
            <w:r w:rsidR="00B95E06">
              <w:rPr>
                <w:sz w:val="23"/>
                <w:szCs w:val="23"/>
              </w:rPr>
              <w:t>2026</w:t>
            </w:r>
          </w:p>
        </w:tc>
      </w:tr>
      <w:tr w:rsidR="00ED5F37" w14:paraId="72EA88B1" w14:textId="77777777" w:rsidTr="00851E98">
        <w:tc>
          <w:tcPr>
            <w:tcW w:w="4947" w:type="dxa"/>
          </w:tcPr>
          <w:p w14:paraId="425DB2C9" w14:textId="3E735C66" w:rsidR="00ED5F37" w:rsidRDefault="00ED5F37" w:rsidP="006F00E4">
            <w:pPr>
              <w:pStyle w:val="Default"/>
              <w:keepNext/>
              <w:keepLines/>
              <w:spacing w:after="200"/>
              <w:jc w:val="both"/>
              <w:rPr>
                <w:sz w:val="23"/>
                <w:szCs w:val="23"/>
              </w:rPr>
            </w:pPr>
            <w:r>
              <w:rPr>
                <w:sz w:val="23"/>
                <w:szCs w:val="23"/>
              </w:rPr>
              <w:t xml:space="preserve">CAISO </w:t>
            </w:r>
            <w:r w:rsidR="00CC57CB">
              <w:rPr>
                <w:sz w:val="23"/>
                <w:szCs w:val="23"/>
              </w:rPr>
              <w:t xml:space="preserve">posts Load Serving Entity </w:t>
            </w:r>
            <w:r>
              <w:rPr>
                <w:sz w:val="23"/>
                <w:szCs w:val="23"/>
              </w:rPr>
              <w:t>CIP</w:t>
            </w:r>
            <w:r w:rsidR="00CC57CB">
              <w:rPr>
                <w:sz w:val="23"/>
                <w:szCs w:val="23"/>
              </w:rPr>
              <w:t xml:space="preserve"> allocations</w:t>
            </w:r>
          </w:p>
        </w:tc>
        <w:tc>
          <w:tcPr>
            <w:tcW w:w="4948" w:type="dxa"/>
          </w:tcPr>
          <w:p w14:paraId="1FA0B272" w14:textId="37435CF0" w:rsidR="00ED5F37" w:rsidRDefault="00ED5F37" w:rsidP="006F00E4">
            <w:pPr>
              <w:pStyle w:val="Default"/>
              <w:keepNext/>
              <w:keepLines/>
              <w:spacing w:after="200"/>
              <w:jc w:val="both"/>
              <w:rPr>
                <w:sz w:val="23"/>
                <w:szCs w:val="23"/>
              </w:rPr>
            </w:pPr>
            <w:r>
              <w:rPr>
                <w:sz w:val="23"/>
                <w:szCs w:val="23"/>
              </w:rPr>
              <w:t xml:space="preserve">August </w:t>
            </w:r>
            <w:r w:rsidR="001B33F5">
              <w:rPr>
                <w:sz w:val="23"/>
                <w:szCs w:val="23"/>
              </w:rPr>
              <w:t>7, 2026</w:t>
            </w:r>
          </w:p>
        </w:tc>
      </w:tr>
      <w:tr w:rsidR="00851E98" w14:paraId="3425E516" w14:textId="77777777" w:rsidTr="00851E98">
        <w:tc>
          <w:tcPr>
            <w:tcW w:w="4947" w:type="dxa"/>
          </w:tcPr>
          <w:p w14:paraId="2C4E8D28" w14:textId="3E583B01" w:rsidR="00851E98" w:rsidRDefault="00B02EB8" w:rsidP="006F00E4">
            <w:pPr>
              <w:pStyle w:val="Default"/>
              <w:keepNext/>
              <w:keepLines/>
              <w:spacing w:after="200"/>
              <w:jc w:val="both"/>
              <w:rPr>
                <w:sz w:val="23"/>
                <w:szCs w:val="23"/>
              </w:rPr>
            </w:pPr>
            <w:r>
              <w:rPr>
                <w:sz w:val="23"/>
                <w:szCs w:val="23"/>
              </w:rPr>
              <w:t>CEA shortlist and waitlist notifications</w:t>
            </w:r>
          </w:p>
        </w:tc>
        <w:tc>
          <w:tcPr>
            <w:tcW w:w="4948" w:type="dxa"/>
          </w:tcPr>
          <w:p w14:paraId="5C89F918" w14:textId="75DBE023" w:rsidR="00851E98" w:rsidRDefault="00301D10" w:rsidP="006F00E4">
            <w:pPr>
              <w:pStyle w:val="Default"/>
              <w:keepNext/>
              <w:keepLines/>
              <w:spacing w:after="200"/>
              <w:jc w:val="both"/>
              <w:rPr>
                <w:sz w:val="23"/>
                <w:szCs w:val="23"/>
              </w:rPr>
            </w:pPr>
            <w:r>
              <w:rPr>
                <w:sz w:val="23"/>
                <w:szCs w:val="23"/>
              </w:rPr>
              <w:t xml:space="preserve">August </w:t>
            </w:r>
            <w:r w:rsidR="00C914C3">
              <w:rPr>
                <w:sz w:val="23"/>
                <w:szCs w:val="23"/>
              </w:rPr>
              <w:t>2</w:t>
            </w:r>
            <w:r w:rsidR="00982A2E">
              <w:rPr>
                <w:sz w:val="23"/>
                <w:szCs w:val="23"/>
              </w:rPr>
              <w:t>8</w:t>
            </w:r>
            <w:r w:rsidR="00A72E61">
              <w:rPr>
                <w:sz w:val="23"/>
                <w:szCs w:val="23"/>
              </w:rPr>
              <w:t xml:space="preserve">, </w:t>
            </w:r>
            <w:r w:rsidR="00B95E06">
              <w:rPr>
                <w:sz w:val="23"/>
                <w:szCs w:val="23"/>
              </w:rPr>
              <w:t>2026</w:t>
            </w:r>
          </w:p>
        </w:tc>
      </w:tr>
      <w:tr w:rsidR="00B02EB8" w14:paraId="2E83FD0E" w14:textId="77777777" w:rsidTr="00851E98">
        <w:tc>
          <w:tcPr>
            <w:tcW w:w="4947" w:type="dxa"/>
          </w:tcPr>
          <w:p w14:paraId="0B103CF2" w14:textId="16BB5CA6" w:rsidR="00B02EB8" w:rsidRDefault="00B02EB8" w:rsidP="006F00E4">
            <w:pPr>
              <w:pStyle w:val="Default"/>
              <w:keepNext/>
              <w:keepLines/>
              <w:spacing w:after="200"/>
              <w:jc w:val="both"/>
              <w:rPr>
                <w:sz w:val="23"/>
                <w:szCs w:val="23"/>
              </w:rPr>
            </w:pPr>
            <w:r>
              <w:rPr>
                <w:sz w:val="23"/>
                <w:szCs w:val="23"/>
              </w:rPr>
              <w:t xml:space="preserve">Execution of </w:t>
            </w:r>
            <w:r w:rsidR="0073507A">
              <w:rPr>
                <w:sz w:val="23"/>
                <w:szCs w:val="23"/>
              </w:rPr>
              <w:t xml:space="preserve">point allocation </w:t>
            </w:r>
            <w:r>
              <w:rPr>
                <w:sz w:val="23"/>
                <w:szCs w:val="23"/>
              </w:rPr>
              <w:t>exclusivity agreements</w:t>
            </w:r>
          </w:p>
        </w:tc>
        <w:tc>
          <w:tcPr>
            <w:tcW w:w="4948" w:type="dxa"/>
          </w:tcPr>
          <w:p w14:paraId="08FEB575" w14:textId="7FEEBB2C" w:rsidR="00B02EB8" w:rsidRDefault="00C914C3" w:rsidP="006F00E4">
            <w:pPr>
              <w:pStyle w:val="Default"/>
              <w:keepNext/>
              <w:keepLines/>
              <w:spacing w:after="200"/>
              <w:jc w:val="both"/>
              <w:rPr>
                <w:sz w:val="23"/>
                <w:szCs w:val="23"/>
              </w:rPr>
            </w:pPr>
            <w:r w:rsidRPr="00242D19">
              <w:rPr>
                <w:color w:val="000000" w:themeColor="text1"/>
                <w:sz w:val="23"/>
                <w:szCs w:val="23"/>
              </w:rPr>
              <w:t xml:space="preserve">September </w:t>
            </w:r>
            <w:r w:rsidR="00242D19" w:rsidRPr="00242D19">
              <w:rPr>
                <w:color w:val="000000" w:themeColor="text1"/>
                <w:sz w:val="23"/>
                <w:szCs w:val="23"/>
              </w:rPr>
              <w:t>30</w:t>
            </w:r>
            <w:r w:rsidR="00D15BCA" w:rsidRPr="00242D19">
              <w:rPr>
                <w:color w:val="000000" w:themeColor="text1"/>
                <w:sz w:val="23"/>
                <w:szCs w:val="23"/>
              </w:rPr>
              <w:t xml:space="preserve">, </w:t>
            </w:r>
            <w:r w:rsidR="00B95E06">
              <w:rPr>
                <w:sz w:val="23"/>
                <w:szCs w:val="23"/>
              </w:rPr>
              <w:t>2026</w:t>
            </w:r>
          </w:p>
        </w:tc>
      </w:tr>
      <w:tr w:rsidR="00B02EB8" w14:paraId="075E65D5" w14:textId="77777777" w:rsidTr="00851E98">
        <w:tc>
          <w:tcPr>
            <w:tcW w:w="4947" w:type="dxa"/>
          </w:tcPr>
          <w:p w14:paraId="300BB9EC" w14:textId="0CF01490" w:rsidR="00B02EB8" w:rsidRDefault="0073507A" w:rsidP="006F00E4">
            <w:pPr>
              <w:pStyle w:val="Default"/>
              <w:keepNext/>
              <w:keepLines/>
              <w:spacing w:after="200"/>
              <w:jc w:val="both"/>
              <w:rPr>
                <w:sz w:val="23"/>
                <w:szCs w:val="23"/>
              </w:rPr>
            </w:pPr>
            <w:r>
              <w:rPr>
                <w:sz w:val="23"/>
                <w:szCs w:val="23"/>
              </w:rPr>
              <w:t xml:space="preserve">CEA deadline to inform CAISO of </w:t>
            </w:r>
            <w:r w:rsidR="00142758">
              <w:rPr>
                <w:sz w:val="23"/>
                <w:szCs w:val="23"/>
              </w:rPr>
              <w:t>CIP</w:t>
            </w:r>
            <w:r>
              <w:rPr>
                <w:sz w:val="23"/>
                <w:szCs w:val="23"/>
              </w:rPr>
              <w:t xml:space="preserve"> allocation</w:t>
            </w:r>
          </w:p>
        </w:tc>
        <w:tc>
          <w:tcPr>
            <w:tcW w:w="4948" w:type="dxa"/>
          </w:tcPr>
          <w:p w14:paraId="4CE85053" w14:textId="71C09E60" w:rsidR="00B02EB8" w:rsidRDefault="00C914C3" w:rsidP="006F00E4">
            <w:pPr>
              <w:pStyle w:val="Default"/>
              <w:keepNext/>
              <w:keepLines/>
              <w:spacing w:after="200"/>
              <w:jc w:val="both"/>
              <w:rPr>
                <w:sz w:val="23"/>
                <w:szCs w:val="23"/>
              </w:rPr>
            </w:pPr>
            <w:r w:rsidRPr="006B3C5F">
              <w:rPr>
                <w:color w:val="000000" w:themeColor="text1"/>
                <w:sz w:val="23"/>
                <w:szCs w:val="23"/>
              </w:rPr>
              <w:t xml:space="preserve">October </w:t>
            </w:r>
            <w:r w:rsidR="006B3C5F" w:rsidRPr="006B3C5F">
              <w:rPr>
                <w:color w:val="000000" w:themeColor="text1"/>
                <w:sz w:val="23"/>
                <w:szCs w:val="23"/>
              </w:rPr>
              <w:t>29</w:t>
            </w:r>
            <w:r w:rsidR="0073507A" w:rsidRPr="006B3C5F">
              <w:rPr>
                <w:color w:val="000000" w:themeColor="text1"/>
                <w:sz w:val="23"/>
                <w:szCs w:val="23"/>
              </w:rPr>
              <w:t xml:space="preserve">, </w:t>
            </w:r>
            <w:r w:rsidR="00B95E06">
              <w:rPr>
                <w:sz w:val="23"/>
                <w:szCs w:val="23"/>
              </w:rPr>
              <w:t>2026</w:t>
            </w:r>
          </w:p>
        </w:tc>
      </w:tr>
    </w:tbl>
    <w:p w14:paraId="5425C5B9" w14:textId="599C2170" w:rsidR="001E1A4E" w:rsidRDefault="001E1A4E" w:rsidP="00072263">
      <w:pPr>
        <w:pStyle w:val="Default"/>
        <w:ind w:left="187"/>
        <w:jc w:val="both"/>
        <w:rPr>
          <w:sz w:val="20"/>
          <w:szCs w:val="23"/>
        </w:rPr>
      </w:pPr>
      <w:r>
        <w:rPr>
          <w:sz w:val="20"/>
          <w:szCs w:val="23"/>
        </w:rPr>
        <w:t>*</w:t>
      </w:r>
      <w:r w:rsidR="006A24E5">
        <w:rPr>
          <w:sz w:val="20"/>
          <w:szCs w:val="23"/>
        </w:rPr>
        <w:t xml:space="preserve">CEA </w:t>
      </w:r>
      <w:r w:rsidR="000F7889">
        <w:rPr>
          <w:sz w:val="20"/>
          <w:szCs w:val="23"/>
        </w:rPr>
        <w:t>reserve</w:t>
      </w:r>
      <w:r w:rsidR="006A24E5">
        <w:rPr>
          <w:sz w:val="20"/>
          <w:szCs w:val="23"/>
        </w:rPr>
        <w:t>s</w:t>
      </w:r>
      <w:r w:rsidRPr="001E1A4E">
        <w:rPr>
          <w:sz w:val="20"/>
          <w:szCs w:val="23"/>
        </w:rPr>
        <w:t xml:space="preserve"> the right to change the schedule of these events at any time for any reason</w:t>
      </w:r>
    </w:p>
    <w:p w14:paraId="05D22D98" w14:textId="77777777" w:rsidR="00072263" w:rsidRPr="001E1A4E" w:rsidRDefault="00072263" w:rsidP="00072263">
      <w:pPr>
        <w:pStyle w:val="Default"/>
        <w:ind w:left="187"/>
        <w:jc w:val="both"/>
        <w:rPr>
          <w:sz w:val="20"/>
          <w:szCs w:val="23"/>
        </w:rPr>
      </w:pPr>
    </w:p>
    <w:p w14:paraId="385FEEA5" w14:textId="409EBAD4" w:rsidR="000053EF" w:rsidRPr="00E96CD3" w:rsidRDefault="000053EF" w:rsidP="000053EF">
      <w:pPr>
        <w:pStyle w:val="Default"/>
        <w:spacing w:before="120"/>
        <w:jc w:val="both"/>
        <w:rPr>
          <w:sz w:val="23"/>
          <w:szCs w:val="23"/>
        </w:rPr>
      </w:pPr>
      <w:r w:rsidRPr="00E96CD3">
        <w:rPr>
          <w:sz w:val="23"/>
          <w:szCs w:val="23"/>
        </w:rPr>
        <w:t xml:space="preserve">Respondents may submit questions to </w:t>
      </w:r>
      <w:r w:rsidR="006A24E5">
        <w:rPr>
          <w:sz w:val="23"/>
          <w:szCs w:val="23"/>
        </w:rPr>
        <w:t>CEA</w:t>
      </w:r>
      <w:r w:rsidRPr="00E96CD3">
        <w:rPr>
          <w:sz w:val="23"/>
          <w:szCs w:val="23"/>
        </w:rPr>
        <w:t xml:space="preserve"> regarding this </w:t>
      </w:r>
      <w:r w:rsidR="0083278F">
        <w:rPr>
          <w:sz w:val="23"/>
          <w:szCs w:val="23"/>
        </w:rPr>
        <w:t>RFI</w:t>
      </w:r>
      <w:r w:rsidRPr="00E96CD3">
        <w:rPr>
          <w:sz w:val="23"/>
          <w:szCs w:val="23"/>
        </w:rPr>
        <w:t xml:space="preserve"> process and associated materials no later than 5:00 P.M. PT on </w:t>
      </w:r>
      <w:r w:rsidR="00B60075">
        <w:rPr>
          <w:sz w:val="23"/>
          <w:szCs w:val="23"/>
        </w:rPr>
        <w:t>July 13</w:t>
      </w:r>
      <w:r w:rsidR="00921613">
        <w:rPr>
          <w:sz w:val="23"/>
          <w:szCs w:val="23"/>
        </w:rPr>
        <w:t xml:space="preserve">, </w:t>
      </w:r>
      <w:r w:rsidR="00B95E06">
        <w:rPr>
          <w:sz w:val="23"/>
          <w:szCs w:val="23"/>
        </w:rPr>
        <w:t>2026</w:t>
      </w:r>
      <w:r w:rsidRPr="00E96CD3">
        <w:rPr>
          <w:sz w:val="23"/>
          <w:szCs w:val="23"/>
        </w:rPr>
        <w:t xml:space="preserve">.  All questions should be submitted electronically to </w:t>
      </w:r>
      <w:hyperlink r:id="rId18" w:history="1">
        <w:r w:rsidR="005F2BAB" w:rsidRPr="00900751">
          <w:rPr>
            <w:rStyle w:val="Hyperlink"/>
          </w:rPr>
          <w:t>procurement@</w:t>
        </w:r>
        <w:r w:rsidR="005F2BAB" w:rsidRPr="00900751">
          <w:rPr>
            <w:rStyle w:val="Hyperlink"/>
            <w:sz w:val="23"/>
            <w:szCs w:val="23"/>
          </w:rPr>
          <w:t>thecleanenergyalliance.org</w:t>
        </w:r>
      </w:hyperlink>
      <w:r w:rsidR="005F2BAB">
        <w:rPr>
          <w:sz w:val="23"/>
          <w:szCs w:val="23"/>
        </w:rPr>
        <w:t xml:space="preserve">  a</w:t>
      </w:r>
      <w:r w:rsidRPr="00E96CD3">
        <w:rPr>
          <w:sz w:val="23"/>
          <w:szCs w:val="23"/>
        </w:rPr>
        <w:t>nd must include the following subject line: “</w:t>
      </w:r>
      <w:r w:rsidR="0021579B">
        <w:rPr>
          <w:sz w:val="23"/>
          <w:szCs w:val="23"/>
        </w:rPr>
        <w:t>Question for</w:t>
      </w:r>
      <w:r w:rsidRPr="00E96CD3">
        <w:rPr>
          <w:sz w:val="23"/>
          <w:szCs w:val="23"/>
        </w:rPr>
        <w:t xml:space="preserve"> </w:t>
      </w:r>
      <w:r w:rsidR="006A24E5">
        <w:rPr>
          <w:sz w:val="23"/>
          <w:szCs w:val="23"/>
        </w:rPr>
        <w:t xml:space="preserve">CEA </w:t>
      </w:r>
      <w:r w:rsidR="00B95E06">
        <w:rPr>
          <w:sz w:val="23"/>
          <w:szCs w:val="23"/>
        </w:rPr>
        <w:t>2026</w:t>
      </w:r>
      <w:r w:rsidR="002F49E2" w:rsidRPr="00E96CD3">
        <w:rPr>
          <w:sz w:val="23"/>
          <w:szCs w:val="23"/>
        </w:rPr>
        <w:t xml:space="preserve"> </w:t>
      </w:r>
      <w:r w:rsidR="006A24E5">
        <w:rPr>
          <w:sz w:val="23"/>
          <w:szCs w:val="23"/>
        </w:rPr>
        <w:t>C1</w:t>
      </w:r>
      <w:r w:rsidR="00B60075">
        <w:rPr>
          <w:sz w:val="23"/>
          <w:szCs w:val="23"/>
        </w:rPr>
        <w:t>6</w:t>
      </w:r>
      <w:r w:rsidR="006A24E5">
        <w:rPr>
          <w:sz w:val="23"/>
          <w:szCs w:val="23"/>
        </w:rPr>
        <w:t xml:space="preserve"> </w:t>
      </w:r>
      <w:r w:rsidR="0083278F">
        <w:rPr>
          <w:sz w:val="23"/>
          <w:szCs w:val="23"/>
        </w:rPr>
        <w:t>RFI</w:t>
      </w:r>
      <w:r w:rsidRPr="00E96CD3">
        <w:rPr>
          <w:sz w:val="23"/>
          <w:szCs w:val="23"/>
        </w:rPr>
        <w:t>”</w:t>
      </w:r>
      <w:r w:rsidR="002F49E2" w:rsidRPr="00E96CD3">
        <w:rPr>
          <w:sz w:val="23"/>
          <w:szCs w:val="23"/>
        </w:rPr>
        <w:t>.</w:t>
      </w:r>
      <w:r w:rsidRPr="00E96CD3">
        <w:rPr>
          <w:sz w:val="23"/>
          <w:szCs w:val="23"/>
        </w:rPr>
        <w:t xml:space="preserve">  </w:t>
      </w:r>
      <w:r w:rsidR="006A24E5">
        <w:rPr>
          <w:sz w:val="23"/>
          <w:szCs w:val="23"/>
        </w:rPr>
        <w:t xml:space="preserve">CEA </w:t>
      </w:r>
      <w:r w:rsidRPr="00E96CD3">
        <w:rPr>
          <w:sz w:val="23"/>
          <w:szCs w:val="23"/>
        </w:rPr>
        <w:t xml:space="preserve">will post responses to all questions on </w:t>
      </w:r>
      <w:r w:rsidR="006A24E5">
        <w:rPr>
          <w:sz w:val="23"/>
          <w:szCs w:val="23"/>
        </w:rPr>
        <w:t xml:space="preserve">its </w:t>
      </w:r>
      <w:r w:rsidRPr="00E96CD3">
        <w:rPr>
          <w:sz w:val="23"/>
          <w:szCs w:val="23"/>
        </w:rPr>
        <w:t>website after responses have been prepared.</w:t>
      </w:r>
    </w:p>
    <w:p w14:paraId="174458B9" w14:textId="1574CB70" w:rsidR="006F00E4" w:rsidRPr="00D02FA7" w:rsidRDefault="00C137B9" w:rsidP="002E27C3">
      <w:pPr>
        <w:pStyle w:val="Default"/>
        <w:spacing w:before="120" w:after="200"/>
        <w:jc w:val="both"/>
        <w:rPr>
          <w:sz w:val="23"/>
          <w:szCs w:val="23"/>
        </w:rPr>
      </w:pPr>
      <w:r>
        <w:rPr>
          <w:sz w:val="23"/>
          <w:szCs w:val="23"/>
        </w:rPr>
        <w:t xml:space="preserve">CEA </w:t>
      </w:r>
      <w:r w:rsidR="000053EF" w:rsidRPr="00D02FA7">
        <w:rPr>
          <w:sz w:val="23"/>
          <w:szCs w:val="23"/>
        </w:rPr>
        <w:t xml:space="preserve">may submit clarifying questions to certain respondents or conduct interviews, as necessary, based on information provided in the response template and/or supporting materials included with each response. </w:t>
      </w:r>
      <w:r>
        <w:rPr>
          <w:sz w:val="23"/>
          <w:szCs w:val="23"/>
        </w:rPr>
        <w:t xml:space="preserve">CEA </w:t>
      </w:r>
      <w:r w:rsidR="000053EF" w:rsidRPr="00D02FA7">
        <w:rPr>
          <w:sz w:val="23"/>
          <w:szCs w:val="23"/>
        </w:rPr>
        <w:t xml:space="preserve">shall have the right, at </w:t>
      </w:r>
      <w:r>
        <w:rPr>
          <w:sz w:val="23"/>
          <w:szCs w:val="23"/>
        </w:rPr>
        <w:t xml:space="preserve">its </w:t>
      </w:r>
      <w:r w:rsidR="000053EF" w:rsidRPr="00D02FA7">
        <w:rPr>
          <w:sz w:val="23"/>
          <w:szCs w:val="23"/>
        </w:rPr>
        <w:t xml:space="preserve">sole discretion, to request information without notifying other respondents. </w:t>
      </w:r>
      <w:r w:rsidR="001C2BC9">
        <w:rPr>
          <w:sz w:val="23"/>
          <w:szCs w:val="23"/>
        </w:rPr>
        <w:t xml:space="preserve">CEA </w:t>
      </w:r>
      <w:r w:rsidR="000053EF" w:rsidRPr="00D02FA7">
        <w:rPr>
          <w:sz w:val="23"/>
          <w:szCs w:val="23"/>
        </w:rPr>
        <w:t>shall establish due dates for responses at the time of each informational request</w:t>
      </w:r>
      <w:r w:rsidR="00EA0447" w:rsidRPr="00D02FA7">
        <w:rPr>
          <w:sz w:val="23"/>
          <w:szCs w:val="23"/>
        </w:rPr>
        <w:t xml:space="preserve"> and</w:t>
      </w:r>
      <w:r w:rsidR="006F00E4" w:rsidRPr="00D02FA7">
        <w:rPr>
          <w:sz w:val="23"/>
          <w:szCs w:val="23"/>
        </w:rPr>
        <w:t xml:space="preserve"> will directly notify individual respondents in the event that follow-up and/or interviews are necessary during this process.</w:t>
      </w:r>
    </w:p>
    <w:p w14:paraId="0AE4F34E" w14:textId="2B0916FB" w:rsidR="000053EF" w:rsidRPr="00E96CD3" w:rsidRDefault="000053EF" w:rsidP="000053EF">
      <w:pPr>
        <w:pStyle w:val="Default"/>
        <w:spacing w:before="120" w:after="200"/>
        <w:jc w:val="both"/>
        <w:rPr>
          <w:sz w:val="23"/>
          <w:szCs w:val="23"/>
        </w:rPr>
      </w:pPr>
      <w:r w:rsidRPr="00E96CD3">
        <w:rPr>
          <w:sz w:val="23"/>
          <w:szCs w:val="23"/>
        </w:rPr>
        <w:lastRenderedPageBreak/>
        <w:t>Note</w:t>
      </w:r>
      <w:r w:rsidR="00B32759">
        <w:rPr>
          <w:sz w:val="23"/>
          <w:szCs w:val="23"/>
        </w:rPr>
        <w:t xml:space="preserve"> regarding the submittal of </w:t>
      </w:r>
      <w:r w:rsidR="0083278F">
        <w:rPr>
          <w:sz w:val="23"/>
          <w:szCs w:val="23"/>
        </w:rPr>
        <w:t>RFI</w:t>
      </w:r>
      <w:r w:rsidR="00B32759">
        <w:rPr>
          <w:sz w:val="23"/>
          <w:szCs w:val="23"/>
        </w:rPr>
        <w:t xml:space="preserve"> responses</w:t>
      </w:r>
      <w:r w:rsidRPr="00E96CD3">
        <w:rPr>
          <w:sz w:val="23"/>
          <w:szCs w:val="23"/>
        </w:rPr>
        <w:t xml:space="preserve">: only electronic submittals will be accepted; such submittals must be received by </w:t>
      </w:r>
      <w:r w:rsidR="0060234F">
        <w:rPr>
          <w:sz w:val="23"/>
          <w:szCs w:val="23"/>
        </w:rPr>
        <w:t xml:space="preserve">CEA </w:t>
      </w:r>
      <w:r w:rsidRPr="00E96CD3">
        <w:rPr>
          <w:sz w:val="23"/>
          <w:szCs w:val="23"/>
        </w:rPr>
        <w:t xml:space="preserve">no later than 5:00 P.M. PT on </w:t>
      </w:r>
      <w:r w:rsidR="00E353F6">
        <w:rPr>
          <w:sz w:val="23"/>
          <w:szCs w:val="23"/>
        </w:rPr>
        <w:t>Thursday</w:t>
      </w:r>
      <w:r w:rsidR="00921613">
        <w:rPr>
          <w:sz w:val="23"/>
          <w:szCs w:val="23"/>
        </w:rPr>
        <w:t xml:space="preserve">, </w:t>
      </w:r>
      <w:r w:rsidR="00B60075">
        <w:rPr>
          <w:sz w:val="23"/>
          <w:szCs w:val="23"/>
        </w:rPr>
        <w:t>July 30</w:t>
      </w:r>
      <w:r w:rsidR="00921613">
        <w:rPr>
          <w:sz w:val="23"/>
          <w:szCs w:val="23"/>
        </w:rPr>
        <w:t xml:space="preserve">, </w:t>
      </w:r>
      <w:r w:rsidR="00B95E06">
        <w:rPr>
          <w:sz w:val="23"/>
          <w:szCs w:val="23"/>
        </w:rPr>
        <w:t>2026</w:t>
      </w:r>
      <w:r w:rsidRPr="00E96CD3">
        <w:rPr>
          <w:sz w:val="23"/>
          <w:szCs w:val="23"/>
        </w:rPr>
        <w:t>.</w:t>
      </w:r>
      <w:r w:rsidR="00D02FA7" w:rsidRPr="00E96CD3">
        <w:rPr>
          <w:sz w:val="23"/>
          <w:szCs w:val="23"/>
        </w:rPr>
        <w:t xml:space="preserve"> </w:t>
      </w:r>
      <w:r w:rsidRPr="00E96CD3">
        <w:rPr>
          <w:sz w:val="23"/>
          <w:szCs w:val="23"/>
        </w:rPr>
        <w:t xml:space="preserve"> All responses should be submitted to </w:t>
      </w:r>
      <w:hyperlink r:id="rId19" w:history="1">
        <w:r w:rsidR="0060234F" w:rsidRPr="00DE5DC9">
          <w:rPr>
            <w:rStyle w:val="Hyperlink"/>
          </w:rPr>
          <w:t>procurement@thecleanenergyalliance.org</w:t>
        </w:r>
      </w:hyperlink>
      <w:r w:rsidR="0060234F">
        <w:t xml:space="preserve"> </w:t>
      </w:r>
      <w:r w:rsidRPr="00E96CD3">
        <w:rPr>
          <w:sz w:val="23"/>
          <w:szCs w:val="23"/>
        </w:rPr>
        <w:t>and must include the following subject line: “</w:t>
      </w:r>
      <w:r w:rsidR="00D02FA7" w:rsidRPr="00E96CD3">
        <w:rPr>
          <w:sz w:val="23"/>
          <w:szCs w:val="23"/>
        </w:rPr>
        <w:t xml:space="preserve">Response to </w:t>
      </w:r>
      <w:r w:rsidR="0060234F">
        <w:rPr>
          <w:sz w:val="23"/>
          <w:szCs w:val="23"/>
        </w:rPr>
        <w:t xml:space="preserve">CEA </w:t>
      </w:r>
      <w:r w:rsidR="00E353F6">
        <w:rPr>
          <w:sz w:val="23"/>
          <w:szCs w:val="23"/>
        </w:rPr>
        <w:t>2026</w:t>
      </w:r>
      <w:r w:rsidR="00E353F6" w:rsidRPr="00E96CD3">
        <w:rPr>
          <w:sz w:val="23"/>
          <w:szCs w:val="23"/>
        </w:rPr>
        <w:t xml:space="preserve"> </w:t>
      </w:r>
      <w:r w:rsidR="00E353F6">
        <w:rPr>
          <w:sz w:val="23"/>
          <w:szCs w:val="23"/>
        </w:rPr>
        <w:t>C16 RFI</w:t>
      </w:r>
      <w:r w:rsidRPr="00E96CD3">
        <w:rPr>
          <w:sz w:val="23"/>
          <w:szCs w:val="23"/>
        </w:rPr>
        <w:t>”</w:t>
      </w:r>
      <w:r w:rsidR="00D02FA7" w:rsidRPr="00E96CD3">
        <w:rPr>
          <w:sz w:val="23"/>
          <w:szCs w:val="23"/>
        </w:rPr>
        <w:t>.</w:t>
      </w:r>
      <w:r w:rsidRPr="00E96CD3">
        <w:rPr>
          <w:sz w:val="23"/>
          <w:szCs w:val="23"/>
        </w:rPr>
        <w:t xml:space="preserve"> </w:t>
      </w:r>
    </w:p>
    <w:p w14:paraId="7143E21B" w14:textId="1664A5BC" w:rsidR="00624B37" w:rsidRPr="00E353F6" w:rsidRDefault="00624B37" w:rsidP="00E353F6">
      <w:pPr>
        <w:pStyle w:val="Default"/>
        <w:keepNext/>
        <w:keepLines/>
        <w:spacing w:after="120"/>
        <w:jc w:val="both"/>
        <w:rPr>
          <w:b/>
          <w:bCs/>
          <w:sz w:val="23"/>
          <w:szCs w:val="23"/>
        </w:rPr>
      </w:pPr>
      <w:r w:rsidRPr="00D02FA7">
        <w:rPr>
          <w:b/>
          <w:bCs/>
          <w:sz w:val="23"/>
          <w:szCs w:val="23"/>
          <w:u w:val="single"/>
        </w:rPr>
        <w:t>Evaluation of Responses</w:t>
      </w:r>
    </w:p>
    <w:p w14:paraId="4CEFEE71" w14:textId="5E120216" w:rsidR="00422C5D" w:rsidRDefault="00C847ED" w:rsidP="00422C5D">
      <w:pPr>
        <w:pStyle w:val="Default"/>
        <w:keepNext/>
        <w:keepLines/>
        <w:spacing w:after="120"/>
        <w:jc w:val="both"/>
        <w:rPr>
          <w:sz w:val="23"/>
          <w:szCs w:val="23"/>
        </w:rPr>
      </w:pPr>
      <w:r w:rsidRPr="00C847ED">
        <w:rPr>
          <w:sz w:val="23"/>
          <w:szCs w:val="23"/>
        </w:rPr>
        <w:t>Determining factors for CEA’s C</w:t>
      </w:r>
      <w:r w:rsidR="00142758">
        <w:rPr>
          <w:sz w:val="23"/>
          <w:szCs w:val="23"/>
        </w:rPr>
        <w:t xml:space="preserve">IP </w:t>
      </w:r>
      <w:r w:rsidRPr="00C847ED">
        <w:rPr>
          <w:sz w:val="23"/>
          <w:szCs w:val="23"/>
        </w:rPr>
        <w:t xml:space="preserve">allocations for </w:t>
      </w:r>
      <w:r w:rsidR="00E47549">
        <w:rPr>
          <w:sz w:val="23"/>
          <w:szCs w:val="23"/>
        </w:rPr>
        <w:t>C</w:t>
      </w:r>
      <w:r w:rsidRPr="00C847ED">
        <w:rPr>
          <w:sz w:val="23"/>
          <w:szCs w:val="23"/>
        </w:rPr>
        <w:t>1</w:t>
      </w:r>
      <w:r w:rsidR="005909F7">
        <w:rPr>
          <w:sz w:val="23"/>
          <w:szCs w:val="23"/>
        </w:rPr>
        <w:t>6</w:t>
      </w:r>
      <w:r w:rsidRPr="00C847ED">
        <w:rPr>
          <w:sz w:val="23"/>
          <w:szCs w:val="23"/>
        </w:rPr>
        <w:t xml:space="preserve"> are, in no particular order:</w:t>
      </w:r>
    </w:p>
    <w:p w14:paraId="7F06F009" w14:textId="42CA087E" w:rsidR="00C847ED" w:rsidRPr="00C847ED" w:rsidRDefault="00C847ED" w:rsidP="005F2BAB">
      <w:pPr>
        <w:pStyle w:val="Default"/>
        <w:numPr>
          <w:ilvl w:val="0"/>
          <w:numId w:val="13"/>
        </w:numPr>
        <w:spacing w:after="3"/>
        <w:ind w:left="720"/>
        <w:jc w:val="both"/>
        <w:rPr>
          <w:sz w:val="23"/>
          <w:szCs w:val="23"/>
        </w:rPr>
      </w:pPr>
      <w:r w:rsidRPr="00683A40">
        <w:rPr>
          <w:b/>
          <w:bCs/>
          <w:sz w:val="23"/>
          <w:szCs w:val="23"/>
        </w:rPr>
        <w:t>Project location</w:t>
      </w:r>
      <w:r w:rsidR="00265908" w:rsidRPr="307E1B18">
        <w:rPr>
          <w:sz w:val="23"/>
          <w:szCs w:val="23"/>
        </w:rPr>
        <w:t xml:space="preserve"> – </w:t>
      </w:r>
      <w:r w:rsidR="00E353F6" w:rsidRPr="307E1B18">
        <w:rPr>
          <w:sz w:val="23"/>
          <w:szCs w:val="23"/>
        </w:rPr>
        <w:t xml:space="preserve">potential to provide Local RA for CEA, </w:t>
      </w:r>
      <w:r w:rsidR="00265908" w:rsidRPr="307E1B18">
        <w:rPr>
          <w:sz w:val="23"/>
          <w:szCs w:val="23"/>
        </w:rPr>
        <w:t>TPD</w:t>
      </w:r>
      <w:r w:rsidR="00C23B58" w:rsidRPr="307E1B18">
        <w:rPr>
          <w:sz w:val="23"/>
          <w:szCs w:val="23"/>
        </w:rPr>
        <w:t xml:space="preserve"> eligibility, proximity to CEA’s service area, </w:t>
      </w:r>
      <w:r w:rsidR="00E353F6" w:rsidRPr="307E1B18">
        <w:rPr>
          <w:sz w:val="23"/>
          <w:szCs w:val="23"/>
        </w:rPr>
        <w:t xml:space="preserve">and </w:t>
      </w:r>
      <w:r w:rsidR="00C23B58" w:rsidRPr="307E1B18">
        <w:rPr>
          <w:sz w:val="23"/>
          <w:szCs w:val="23"/>
        </w:rPr>
        <w:t>potential local community benefits</w:t>
      </w:r>
      <w:r w:rsidR="00523773" w:rsidRPr="307E1B18">
        <w:rPr>
          <w:sz w:val="23"/>
          <w:szCs w:val="23"/>
        </w:rPr>
        <w:t xml:space="preserve"> </w:t>
      </w:r>
    </w:p>
    <w:p w14:paraId="48338BA5" w14:textId="76774E71" w:rsidR="00C847ED" w:rsidRDefault="00C847ED" w:rsidP="005F2BAB">
      <w:pPr>
        <w:pStyle w:val="Default"/>
        <w:numPr>
          <w:ilvl w:val="0"/>
          <w:numId w:val="13"/>
        </w:numPr>
        <w:spacing w:after="3"/>
        <w:ind w:left="720"/>
        <w:jc w:val="both"/>
        <w:rPr>
          <w:sz w:val="23"/>
          <w:szCs w:val="23"/>
        </w:rPr>
      </w:pPr>
      <w:r w:rsidRPr="00683A40">
        <w:rPr>
          <w:b/>
          <w:bCs/>
          <w:sz w:val="23"/>
          <w:szCs w:val="23"/>
        </w:rPr>
        <w:t>Technology</w:t>
      </w:r>
      <w:r w:rsidR="00D9330B">
        <w:rPr>
          <w:sz w:val="23"/>
          <w:szCs w:val="23"/>
        </w:rPr>
        <w:t xml:space="preserve"> – including fit with CEA’s </w:t>
      </w:r>
      <w:r w:rsidR="009C6008">
        <w:t>latest Board-approved IRP (</w:t>
      </w:r>
      <w:hyperlink r:id="rId20" w:history="1">
        <w:r w:rsidR="009C6008" w:rsidRPr="009C6008">
          <w:rPr>
            <w:rStyle w:val="Hyperlink"/>
          </w:rPr>
          <w:t>June 26 Board meeting</w:t>
        </w:r>
      </w:hyperlink>
      <w:r w:rsidR="009C6008">
        <w:t>, Item 9)</w:t>
      </w:r>
      <w:r w:rsidR="00352FD7">
        <w:rPr>
          <w:sz w:val="23"/>
          <w:szCs w:val="23"/>
        </w:rPr>
        <w:t xml:space="preserve">, </w:t>
      </w:r>
      <w:r w:rsidR="00265908">
        <w:rPr>
          <w:sz w:val="23"/>
          <w:szCs w:val="23"/>
        </w:rPr>
        <w:t>contribution to CEA’s resource diversity</w:t>
      </w:r>
    </w:p>
    <w:p w14:paraId="7C8114E0" w14:textId="6551C9E4" w:rsidR="00C847ED" w:rsidRPr="00C847ED" w:rsidRDefault="00C847ED" w:rsidP="005F2BAB">
      <w:pPr>
        <w:pStyle w:val="Default"/>
        <w:numPr>
          <w:ilvl w:val="0"/>
          <w:numId w:val="13"/>
        </w:numPr>
        <w:spacing w:after="3"/>
        <w:ind w:left="720"/>
        <w:jc w:val="both"/>
        <w:rPr>
          <w:sz w:val="23"/>
          <w:szCs w:val="23"/>
        </w:rPr>
      </w:pPr>
      <w:r w:rsidRPr="00683A40">
        <w:rPr>
          <w:b/>
          <w:bCs/>
          <w:sz w:val="23"/>
          <w:szCs w:val="23"/>
        </w:rPr>
        <w:t>Project viability and development risks</w:t>
      </w:r>
      <w:r w:rsidR="00C23B58">
        <w:rPr>
          <w:sz w:val="23"/>
          <w:szCs w:val="23"/>
        </w:rPr>
        <w:t xml:space="preserve"> – including </w:t>
      </w:r>
      <w:r w:rsidR="005531E6">
        <w:rPr>
          <w:sz w:val="23"/>
          <w:szCs w:val="23"/>
        </w:rPr>
        <w:t xml:space="preserve">any anticipated </w:t>
      </w:r>
      <w:r w:rsidR="00B51E6E">
        <w:rPr>
          <w:sz w:val="23"/>
          <w:szCs w:val="23"/>
        </w:rPr>
        <w:t xml:space="preserve">project pricing differentiators, </w:t>
      </w:r>
      <w:r w:rsidR="00523773">
        <w:rPr>
          <w:sz w:val="23"/>
          <w:szCs w:val="23"/>
        </w:rPr>
        <w:t>permitting and site control progress to date, environmental risk factors and fire safety, other project siting considerations</w:t>
      </w:r>
    </w:p>
    <w:p w14:paraId="7F0AD0B4" w14:textId="60B0D6F6" w:rsidR="00C847ED" w:rsidRPr="00C847ED" w:rsidRDefault="00C847ED" w:rsidP="005F2BAB">
      <w:pPr>
        <w:pStyle w:val="Default"/>
        <w:numPr>
          <w:ilvl w:val="0"/>
          <w:numId w:val="13"/>
        </w:numPr>
        <w:spacing w:after="3"/>
        <w:ind w:left="720"/>
        <w:jc w:val="both"/>
        <w:rPr>
          <w:sz w:val="23"/>
          <w:szCs w:val="23"/>
        </w:rPr>
      </w:pPr>
      <w:r w:rsidRPr="00683A40">
        <w:rPr>
          <w:b/>
          <w:bCs/>
          <w:sz w:val="23"/>
          <w:szCs w:val="23"/>
        </w:rPr>
        <w:t>Respondent’s relevant experience</w:t>
      </w:r>
      <w:r w:rsidR="00A45225" w:rsidRPr="00683A40">
        <w:rPr>
          <w:b/>
          <w:bCs/>
          <w:sz w:val="23"/>
          <w:szCs w:val="23"/>
        </w:rPr>
        <w:t xml:space="preserve"> </w:t>
      </w:r>
      <w:r w:rsidR="00A45225">
        <w:rPr>
          <w:sz w:val="23"/>
          <w:szCs w:val="23"/>
        </w:rPr>
        <w:t>– including experience developing similarly sized and scoped projects</w:t>
      </w:r>
      <w:r w:rsidR="000A41B0">
        <w:rPr>
          <w:sz w:val="23"/>
          <w:szCs w:val="23"/>
        </w:rPr>
        <w:t xml:space="preserve"> and working within the CAISO interconnection process and relevant permitting experience</w:t>
      </w:r>
      <w:r w:rsidR="00A45225">
        <w:rPr>
          <w:sz w:val="23"/>
          <w:szCs w:val="23"/>
        </w:rPr>
        <w:t xml:space="preserve">, as a company and/or </w:t>
      </w:r>
      <w:r w:rsidR="000A41B0">
        <w:rPr>
          <w:sz w:val="23"/>
          <w:szCs w:val="23"/>
        </w:rPr>
        <w:t xml:space="preserve">based on experience of members of the project team. </w:t>
      </w:r>
    </w:p>
    <w:p w14:paraId="00823117" w14:textId="4B30C210" w:rsidR="00C847ED" w:rsidRPr="00422C5D" w:rsidRDefault="00C847ED" w:rsidP="005F2BAB">
      <w:pPr>
        <w:pStyle w:val="Default"/>
        <w:numPr>
          <w:ilvl w:val="0"/>
          <w:numId w:val="13"/>
        </w:numPr>
        <w:spacing w:after="3"/>
        <w:ind w:left="720"/>
        <w:jc w:val="both"/>
        <w:rPr>
          <w:sz w:val="23"/>
          <w:szCs w:val="23"/>
        </w:rPr>
      </w:pPr>
      <w:r w:rsidRPr="00683A40">
        <w:rPr>
          <w:b/>
          <w:bCs/>
          <w:sz w:val="23"/>
          <w:szCs w:val="23"/>
        </w:rPr>
        <w:t xml:space="preserve">Portfolio fit for CEA </w:t>
      </w:r>
      <w:r w:rsidRPr="00C847ED">
        <w:rPr>
          <w:sz w:val="23"/>
          <w:szCs w:val="23"/>
        </w:rPr>
        <w:t xml:space="preserve">– </w:t>
      </w:r>
      <w:r w:rsidR="00E47549">
        <w:rPr>
          <w:sz w:val="23"/>
          <w:szCs w:val="23"/>
        </w:rPr>
        <w:t xml:space="preserve">including </w:t>
      </w:r>
      <w:r w:rsidRPr="00C847ED">
        <w:rPr>
          <w:sz w:val="23"/>
          <w:szCs w:val="23"/>
        </w:rPr>
        <w:t>project</w:t>
      </w:r>
      <w:r w:rsidR="00EB6108">
        <w:rPr>
          <w:sz w:val="23"/>
          <w:szCs w:val="23"/>
        </w:rPr>
        <w:t>/offtake</w:t>
      </w:r>
      <w:r w:rsidRPr="00C847ED">
        <w:rPr>
          <w:sz w:val="23"/>
          <w:szCs w:val="23"/>
        </w:rPr>
        <w:t xml:space="preserve"> size, generation profile (as applicable)</w:t>
      </w:r>
    </w:p>
    <w:p w14:paraId="4AF5CED8" w14:textId="77777777" w:rsidR="000913AE" w:rsidRPr="0019616A" w:rsidRDefault="000913AE" w:rsidP="00B37D61">
      <w:pPr>
        <w:pStyle w:val="Default"/>
        <w:jc w:val="both"/>
        <w:rPr>
          <w:sz w:val="23"/>
          <w:szCs w:val="23"/>
        </w:rPr>
      </w:pPr>
    </w:p>
    <w:p w14:paraId="6A3C99F5" w14:textId="78DEC74A" w:rsidR="0019616A" w:rsidRPr="0019616A" w:rsidRDefault="00D517C6" w:rsidP="009D4A59">
      <w:pPr>
        <w:pStyle w:val="Default"/>
        <w:keepNext/>
        <w:keepLines/>
        <w:spacing w:after="120"/>
        <w:jc w:val="both"/>
        <w:rPr>
          <w:b/>
          <w:bCs/>
          <w:sz w:val="23"/>
          <w:szCs w:val="23"/>
        </w:rPr>
      </w:pPr>
      <w:r>
        <w:rPr>
          <w:b/>
          <w:bCs/>
          <w:sz w:val="23"/>
          <w:szCs w:val="23"/>
          <w:u w:val="single"/>
        </w:rPr>
        <w:t>Confidentiality</w:t>
      </w:r>
    </w:p>
    <w:p w14:paraId="5FFBB052" w14:textId="47EF580B" w:rsidR="00D517C6" w:rsidRPr="00351E89" w:rsidRDefault="00D517C6" w:rsidP="009D4A59">
      <w:pPr>
        <w:pStyle w:val="Default"/>
        <w:keepNext/>
        <w:keepLines/>
        <w:jc w:val="both"/>
        <w:rPr>
          <w:sz w:val="23"/>
          <w:szCs w:val="23"/>
        </w:rPr>
      </w:pPr>
      <w:r w:rsidRPr="00351E89">
        <w:rPr>
          <w:sz w:val="23"/>
          <w:szCs w:val="23"/>
        </w:rPr>
        <w:t xml:space="preserve">All correspondence with </w:t>
      </w:r>
      <w:r w:rsidR="006D4E15">
        <w:rPr>
          <w:sz w:val="23"/>
          <w:szCs w:val="23"/>
        </w:rPr>
        <w:t>CEA</w:t>
      </w:r>
      <w:r w:rsidR="00D81743">
        <w:rPr>
          <w:sz w:val="23"/>
          <w:szCs w:val="23"/>
        </w:rPr>
        <w:t>,</w:t>
      </w:r>
      <w:r w:rsidRPr="00351E89">
        <w:rPr>
          <w:sz w:val="23"/>
          <w:szCs w:val="23"/>
        </w:rPr>
        <w:t xml:space="preserve"> including responses to this </w:t>
      </w:r>
      <w:r w:rsidR="0083278F">
        <w:rPr>
          <w:sz w:val="23"/>
          <w:szCs w:val="23"/>
        </w:rPr>
        <w:t>RFI</w:t>
      </w:r>
      <w:r w:rsidR="00D81743">
        <w:rPr>
          <w:sz w:val="23"/>
          <w:szCs w:val="23"/>
        </w:rPr>
        <w:t>,</w:t>
      </w:r>
      <w:r w:rsidRPr="00351E89">
        <w:rPr>
          <w:sz w:val="23"/>
          <w:szCs w:val="23"/>
        </w:rPr>
        <w:t xml:space="preserve"> will become the exclusive property of </w:t>
      </w:r>
      <w:r w:rsidR="006D4E15">
        <w:rPr>
          <w:sz w:val="23"/>
          <w:szCs w:val="23"/>
        </w:rPr>
        <w:t xml:space="preserve">CEA </w:t>
      </w:r>
      <w:r w:rsidRPr="00351E89">
        <w:rPr>
          <w:sz w:val="23"/>
          <w:szCs w:val="23"/>
        </w:rPr>
        <w:t xml:space="preserve">and will become public records under the California Public Records Act (Cal. Government Code section 6250 et seq.)  All documents sent by </w:t>
      </w:r>
      <w:r>
        <w:rPr>
          <w:sz w:val="23"/>
          <w:szCs w:val="23"/>
        </w:rPr>
        <w:t>respondents</w:t>
      </w:r>
      <w:r w:rsidRPr="00351E89">
        <w:rPr>
          <w:sz w:val="23"/>
          <w:szCs w:val="23"/>
        </w:rPr>
        <w:t xml:space="preserve"> to </w:t>
      </w:r>
      <w:r w:rsidR="006D4E15">
        <w:rPr>
          <w:sz w:val="23"/>
          <w:szCs w:val="23"/>
        </w:rPr>
        <w:t xml:space="preserve">CEA </w:t>
      </w:r>
      <w:r w:rsidRPr="00351E89">
        <w:rPr>
          <w:sz w:val="23"/>
          <w:szCs w:val="23"/>
        </w:rPr>
        <w:t>may be subject to disclosure, unless exempt due to one of the narrow exceptions to the disclosure requirements.</w:t>
      </w:r>
    </w:p>
    <w:p w14:paraId="55A821F0" w14:textId="77777777" w:rsidR="00D517C6" w:rsidRPr="00351E89" w:rsidRDefault="00D517C6" w:rsidP="00D517C6">
      <w:pPr>
        <w:pStyle w:val="Default"/>
        <w:jc w:val="both"/>
        <w:rPr>
          <w:sz w:val="23"/>
          <w:szCs w:val="23"/>
        </w:rPr>
      </w:pPr>
    </w:p>
    <w:p w14:paraId="2E2AE076" w14:textId="77777777" w:rsidR="00D517C6" w:rsidRPr="00351E89" w:rsidRDefault="00D517C6" w:rsidP="00D517C6">
      <w:pPr>
        <w:pStyle w:val="Default"/>
        <w:jc w:val="both"/>
        <w:rPr>
          <w:sz w:val="23"/>
          <w:szCs w:val="23"/>
        </w:rPr>
      </w:pPr>
      <w:r w:rsidRPr="00351E89">
        <w:rPr>
          <w:sz w:val="23"/>
          <w:szCs w:val="23"/>
        </w:rPr>
        <w:t xml:space="preserve">In order to designate information as confidential, the </w:t>
      </w:r>
      <w:r>
        <w:rPr>
          <w:sz w:val="23"/>
          <w:szCs w:val="23"/>
        </w:rPr>
        <w:t>respondents</w:t>
      </w:r>
      <w:r w:rsidRPr="00351E89">
        <w:rPr>
          <w:sz w:val="23"/>
          <w:szCs w:val="23"/>
        </w:rPr>
        <w:t xml:space="preserve"> must clearly stamp and identify the specific portion of the material designated with the word “Confidential” and provide a citation to the California Public Records Act that supports keeping the information confidential. </w:t>
      </w:r>
      <w:r>
        <w:rPr>
          <w:sz w:val="23"/>
          <w:szCs w:val="23"/>
        </w:rPr>
        <w:t>Respondents</w:t>
      </w:r>
      <w:r w:rsidRPr="00351E89">
        <w:rPr>
          <w:sz w:val="23"/>
          <w:szCs w:val="23"/>
        </w:rPr>
        <w:t xml:space="preserve"> should not over-designate material as confidential. Over-designation would include stamping entire pages or series of pages as confidential that clearly contain information that is not confidential.</w:t>
      </w:r>
    </w:p>
    <w:p w14:paraId="3DF1D467" w14:textId="77777777" w:rsidR="00D517C6" w:rsidRPr="00351E89" w:rsidRDefault="00D517C6" w:rsidP="00D517C6">
      <w:pPr>
        <w:pStyle w:val="Default"/>
        <w:jc w:val="both"/>
        <w:rPr>
          <w:sz w:val="23"/>
          <w:szCs w:val="23"/>
        </w:rPr>
      </w:pPr>
    </w:p>
    <w:p w14:paraId="016E3C7A" w14:textId="25468088" w:rsidR="00D517C6" w:rsidRPr="00351E89" w:rsidRDefault="00D517C6" w:rsidP="00D517C6">
      <w:pPr>
        <w:pStyle w:val="Default"/>
        <w:jc w:val="both"/>
        <w:rPr>
          <w:sz w:val="23"/>
          <w:szCs w:val="23"/>
        </w:rPr>
      </w:pPr>
      <w:r w:rsidRPr="00351E89">
        <w:rPr>
          <w:sz w:val="23"/>
          <w:szCs w:val="23"/>
        </w:rPr>
        <w:t xml:space="preserve">Therefore, any proposal which contains language purporting to render all or significant portions of their proposal “Confidential”, “Trade Secret” or “Proprietary”, or which fails to provide the exemption information required as described below may be considered a public record in its entirety subject to the procedures described below. </w:t>
      </w:r>
      <w:r w:rsidR="00502548">
        <w:rPr>
          <w:sz w:val="23"/>
          <w:szCs w:val="23"/>
        </w:rPr>
        <w:t xml:space="preserve">A respondent should </w:t>
      </w:r>
      <w:r w:rsidRPr="00351E89">
        <w:rPr>
          <w:sz w:val="23"/>
          <w:szCs w:val="23"/>
        </w:rPr>
        <w:t>not</w:t>
      </w:r>
      <w:r w:rsidRPr="00332228">
        <w:rPr>
          <w:sz w:val="23"/>
          <w:szCs w:val="23"/>
        </w:rPr>
        <w:t xml:space="preserve"> mark </w:t>
      </w:r>
      <w:r w:rsidR="00502548">
        <w:rPr>
          <w:sz w:val="23"/>
          <w:szCs w:val="23"/>
        </w:rPr>
        <w:t>its</w:t>
      </w:r>
      <w:r w:rsidR="00502548" w:rsidRPr="00332228">
        <w:rPr>
          <w:sz w:val="23"/>
          <w:szCs w:val="23"/>
        </w:rPr>
        <w:t xml:space="preserve"> </w:t>
      </w:r>
      <w:r w:rsidRPr="00332228">
        <w:rPr>
          <w:sz w:val="23"/>
          <w:szCs w:val="23"/>
        </w:rPr>
        <w:t>entire proposal as “C</w:t>
      </w:r>
      <w:r w:rsidRPr="00351E89">
        <w:rPr>
          <w:sz w:val="23"/>
          <w:szCs w:val="23"/>
        </w:rPr>
        <w:t xml:space="preserve">onfidential”. </w:t>
      </w:r>
    </w:p>
    <w:p w14:paraId="7D12CB9D" w14:textId="77777777" w:rsidR="00D517C6" w:rsidRPr="00351E89" w:rsidRDefault="00D517C6" w:rsidP="00D517C6">
      <w:pPr>
        <w:pStyle w:val="Default"/>
        <w:jc w:val="both"/>
        <w:rPr>
          <w:sz w:val="23"/>
          <w:szCs w:val="23"/>
        </w:rPr>
      </w:pPr>
    </w:p>
    <w:p w14:paraId="551A4830" w14:textId="42C6C830" w:rsidR="00D517C6" w:rsidRPr="00351E89" w:rsidRDefault="00D517C6" w:rsidP="00D517C6">
      <w:pPr>
        <w:pStyle w:val="Default"/>
        <w:jc w:val="both"/>
        <w:rPr>
          <w:sz w:val="23"/>
          <w:szCs w:val="23"/>
        </w:rPr>
      </w:pPr>
      <w:r w:rsidRPr="00351E89">
        <w:rPr>
          <w:sz w:val="23"/>
          <w:szCs w:val="23"/>
        </w:rPr>
        <w:t>If required by any law</w:t>
      </w:r>
      <w:r w:rsidRPr="00332228">
        <w:rPr>
          <w:sz w:val="23"/>
          <w:szCs w:val="23"/>
        </w:rPr>
        <w:t>, statute, ordinance, a court, governmental a</w:t>
      </w:r>
      <w:r w:rsidRPr="00351E89">
        <w:rPr>
          <w:sz w:val="23"/>
          <w:szCs w:val="23"/>
        </w:rPr>
        <w:t xml:space="preserve">uthority or agency having jurisdiction over </w:t>
      </w:r>
      <w:r w:rsidR="006D4E15">
        <w:rPr>
          <w:sz w:val="23"/>
          <w:szCs w:val="23"/>
        </w:rPr>
        <w:t>CEA</w:t>
      </w:r>
      <w:r w:rsidRPr="00351E89">
        <w:rPr>
          <w:sz w:val="23"/>
          <w:szCs w:val="23"/>
        </w:rPr>
        <w:t xml:space="preserve">, including the California Public Records Act, </w:t>
      </w:r>
      <w:r w:rsidR="006D4E15">
        <w:rPr>
          <w:sz w:val="23"/>
          <w:szCs w:val="23"/>
        </w:rPr>
        <w:t xml:space="preserve">CEA </w:t>
      </w:r>
      <w:r w:rsidRPr="00332228">
        <w:rPr>
          <w:sz w:val="23"/>
          <w:szCs w:val="23"/>
        </w:rPr>
        <w:t>may release confidential i</w:t>
      </w:r>
      <w:r w:rsidRPr="00351E89">
        <w:rPr>
          <w:sz w:val="23"/>
          <w:szCs w:val="23"/>
        </w:rPr>
        <w:t>nformation, or a porti</w:t>
      </w:r>
      <w:r w:rsidRPr="00332228">
        <w:rPr>
          <w:sz w:val="23"/>
          <w:szCs w:val="23"/>
        </w:rPr>
        <w:t>on thereof, as required by the applicable l</w:t>
      </w:r>
      <w:r w:rsidRPr="00351E89">
        <w:rPr>
          <w:sz w:val="23"/>
          <w:szCs w:val="23"/>
        </w:rPr>
        <w:t xml:space="preserve">aw, statute, ordinance, decision, order or regulation. In the event </w:t>
      </w:r>
      <w:r w:rsidR="006D4E15">
        <w:rPr>
          <w:sz w:val="23"/>
          <w:szCs w:val="23"/>
        </w:rPr>
        <w:t xml:space="preserve">CEA is </w:t>
      </w:r>
      <w:r w:rsidRPr="00351E89">
        <w:rPr>
          <w:sz w:val="23"/>
          <w:szCs w:val="23"/>
        </w:rPr>
        <w:t>required to rele</w:t>
      </w:r>
      <w:r w:rsidRPr="00332228">
        <w:rPr>
          <w:sz w:val="23"/>
          <w:szCs w:val="23"/>
        </w:rPr>
        <w:t>ase confidential information, they</w:t>
      </w:r>
      <w:r w:rsidRPr="00351E89">
        <w:rPr>
          <w:sz w:val="23"/>
          <w:szCs w:val="23"/>
        </w:rPr>
        <w:t xml:space="preserve"> shall notify the </w:t>
      </w:r>
      <w:r>
        <w:rPr>
          <w:sz w:val="23"/>
          <w:szCs w:val="23"/>
        </w:rPr>
        <w:t>respondent</w:t>
      </w:r>
      <w:r w:rsidRPr="00351E89">
        <w:rPr>
          <w:sz w:val="23"/>
          <w:szCs w:val="23"/>
        </w:rPr>
        <w:t xml:space="preserve"> of the required disclosure, such that the </w:t>
      </w:r>
      <w:r>
        <w:rPr>
          <w:sz w:val="23"/>
          <w:szCs w:val="23"/>
        </w:rPr>
        <w:t>respondent</w:t>
      </w:r>
      <w:r w:rsidRPr="00351E89">
        <w:rPr>
          <w:sz w:val="23"/>
          <w:szCs w:val="23"/>
        </w:rPr>
        <w:t xml:space="preserve"> may attempt (if it so chooses), at its sole cost,</w:t>
      </w:r>
      <w:r w:rsidRPr="00332228">
        <w:rPr>
          <w:sz w:val="23"/>
          <w:szCs w:val="23"/>
        </w:rPr>
        <w:t xml:space="preserve"> to cause the recipient of the confidential i</w:t>
      </w:r>
      <w:r w:rsidRPr="00351E89">
        <w:rPr>
          <w:sz w:val="23"/>
          <w:szCs w:val="23"/>
        </w:rPr>
        <w:t>nformation to treat such information in a confidential manner, and to prevent such information from being disclosed or otherwise becoming part of the public domain.</w:t>
      </w:r>
    </w:p>
    <w:p w14:paraId="6C502C15" w14:textId="77777777" w:rsidR="00D517C6" w:rsidRPr="00351E89" w:rsidRDefault="00D517C6" w:rsidP="00D517C6">
      <w:pPr>
        <w:pStyle w:val="Default"/>
        <w:jc w:val="both"/>
        <w:rPr>
          <w:sz w:val="23"/>
          <w:szCs w:val="23"/>
        </w:rPr>
      </w:pPr>
    </w:p>
    <w:p w14:paraId="519A7039" w14:textId="40112E0A" w:rsidR="000F7889" w:rsidRDefault="006B775D" w:rsidP="00D517C6">
      <w:pPr>
        <w:pStyle w:val="Default"/>
        <w:jc w:val="both"/>
        <w:rPr>
          <w:sz w:val="23"/>
          <w:szCs w:val="23"/>
        </w:rPr>
      </w:pPr>
      <w:r>
        <w:rPr>
          <w:sz w:val="23"/>
          <w:szCs w:val="23"/>
        </w:rPr>
        <w:t>CEA</w:t>
      </w:r>
      <w:r w:rsidR="00D517C6" w:rsidRPr="00332228">
        <w:rPr>
          <w:sz w:val="23"/>
          <w:szCs w:val="23"/>
        </w:rPr>
        <w:t xml:space="preserve"> do</w:t>
      </w:r>
      <w:r>
        <w:rPr>
          <w:sz w:val="23"/>
          <w:szCs w:val="23"/>
        </w:rPr>
        <w:t>es</w:t>
      </w:r>
      <w:r w:rsidR="00D517C6" w:rsidRPr="00351E89">
        <w:rPr>
          <w:sz w:val="23"/>
          <w:szCs w:val="23"/>
        </w:rPr>
        <w:t xml:space="preserve"> not intend to disclose an</w:t>
      </w:r>
      <w:r w:rsidR="00D517C6" w:rsidRPr="00332228">
        <w:rPr>
          <w:sz w:val="23"/>
          <w:szCs w:val="23"/>
        </w:rPr>
        <w:t xml:space="preserve">y part of any proposal before </w:t>
      </w:r>
      <w:r w:rsidR="007C4D12">
        <w:rPr>
          <w:sz w:val="23"/>
          <w:szCs w:val="23"/>
        </w:rPr>
        <w:t>it</w:t>
      </w:r>
      <w:r w:rsidR="007C4D12" w:rsidRPr="00332228">
        <w:rPr>
          <w:sz w:val="23"/>
          <w:szCs w:val="23"/>
        </w:rPr>
        <w:t xml:space="preserve"> </w:t>
      </w:r>
      <w:r w:rsidR="00D517C6" w:rsidRPr="00332228">
        <w:rPr>
          <w:sz w:val="23"/>
          <w:szCs w:val="23"/>
        </w:rPr>
        <w:t>announce</w:t>
      </w:r>
      <w:r w:rsidR="007C4D12">
        <w:rPr>
          <w:sz w:val="23"/>
          <w:szCs w:val="23"/>
        </w:rPr>
        <w:t>s</w:t>
      </w:r>
      <w:r w:rsidR="00D517C6" w:rsidRPr="00351E89">
        <w:rPr>
          <w:sz w:val="23"/>
          <w:szCs w:val="23"/>
        </w:rPr>
        <w:t xml:space="preserve"> a recommendation for award, on the ground that there is a substantial public interest in not disclosing proposals during the evaluation process.  </w:t>
      </w:r>
    </w:p>
    <w:p w14:paraId="33D90092" w14:textId="26F7ABAB" w:rsidR="00CE0027" w:rsidRDefault="00CE0027" w:rsidP="00D517C6">
      <w:pPr>
        <w:pStyle w:val="Default"/>
        <w:jc w:val="both"/>
        <w:rPr>
          <w:sz w:val="23"/>
          <w:szCs w:val="23"/>
        </w:rPr>
      </w:pPr>
    </w:p>
    <w:p w14:paraId="34576CBB" w14:textId="0AFF1192" w:rsidR="00CE0027" w:rsidRPr="005A4E27" w:rsidRDefault="00565FA2" w:rsidP="00CE0027">
      <w:pPr>
        <w:pStyle w:val="Default"/>
        <w:spacing w:after="120"/>
        <w:jc w:val="both"/>
        <w:rPr>
          <w:b/>
          <w:bCs/>
          <w:sz w:val="23"/>
          <w:szCs w:val="23"/>
        </w:rPr>
      </w:pPr>
      <w:r>
        <w:rPr>
          <w:b/>
          <w:bCs/>
          <w:sz w:val="23"/>
          <w:szCs w:val="23"/>
          <w:u w:val="single"/>
        </w:rPr>
        <w:t>Exclusivity</w:t>
      </w:r>
      <w:r w:rsidR="00CE0027" w:rsidRPr="005A4E27">
        <w:rPr>
          <w:b/>
          <w:bCs/>
          <w:sz w:val="23"/>
          <w:szCs w:val="23"/>
          <w:u w:val="single"/>
        </w:rPr>
        <w:t xml:space="preserve"> Agreement and Bid Deposit</w:t>
      </w:r>
      <w:r w:rsidR="00395AFF">
        <w:rPr>
          <w:b/>
          <w:bCs/>
          <w:sz w:val="23"/>
          <w:szCs w:val="23"/>
          <w:u w:val="single"/>
        </w:rPr>
        <w:t>s</w:t>
      </w:r>
    </w:p>
    <w:p w14:paraId="08FFB2D8" w14:textId="2E664A7D" w:rsidR="00806450" w:rsidRDefault="006B775D" w:rsidP="00CE0027">
      <w:pPr>
        <w:pStyle w:val="Default"/>
        <w:jc w:val="both"/>
        <w:rPr>
          <w:sz w:val="23"/>
          <w:szCs w:val="23"/>
        </w:rPr>
      </w:pPr>
      <w:r>
        <w:rPr>
          <w:sz w:val="23"/>
          <w:szCs w:val="23"/>
        </w:rPr>
        <w:t>CEA</w:t>
      </w:r>
      <w:r w:rsidR="00CE0027" w:rsidRPr="005A4E27">
        <w:rPr>
          <w:sz w:val="23"/>
          <w:szCs w:val="23"/>
        </w:rPr>
        <w:t xml:space="preserve"> will require </w:t>
      </w:r>
      <w:r w:rsidR="00532464">
        <w:rPr>
          <w:sz w:val="23"/>
          <w:szCs w:val="23"/>
        </w:rPr>
        <w:t xml:space="preserve">exclusivity agreements for </w:t>
      </w:r>
      <w:r w:rsidR="00CE0027" w:rsidRPr="005A4E27">
        <w:rPr>
          <w:sz w:val="23"/>
          <w:szCs w:val="23"/>
        </w:rPr>
        <w:t xml:space="preserve">all </w:t>
      </w:r>
      <w:r w:rsidR="00736B16">
        <w:rPr>
          <w:sz w:val="23"/>
          <w:szCs w:val="23"/>
        </w:rPr>
        <w:t>C1</w:t>
      </w:r>
      <w:r w:rsidR="00B03298">
        <w:rPr>
          <w:sz w:val="23"/>
          <w:szCs w:val="23"/>
        </w:rPr>
        <w:t>6</w:t>
      </w:r>
      <w:r w:rsidR="00736B16">
        <w:rPr>
          <w:sz w:val="23"/>
          <w:szCs w:val="23"/>
        </w:rPr>
        <w:t xml:space="preserve"> projects </w:t>
      </w:r>
      <w:r w:rsidR="00A26EF5">
        <w:rPr>
          <w:sz w:val="23"/>
          <w:szCs w:val="23"/>
        </w:rPr>
        <w:t xml:space="preserve">to </w:t>
      </w:r>
      <w:r w:rsidR="00736B16">
        <w:rPr>
          <w:sz w:val="23"/>
          <w:szCs w:val="23"/>
        </w:rPr>
        <w:t xml:space="preserve">which CEA is allocating </w:t>
      </w:r>
      <w:r w:rsidR="00B03298">
        <w:rPr>
          <w:sz w:val="23"/>
          <w:szCs w:val="23"/>
        </w:rPr>
        <w:t>CIPs</w:t>
      </w:r>
      <w:r w:rsidR="00736B16">
        <w:rPr>
          <w:sz w:val="23"/>
          <w:szCs w:val="23"/>
        </w:rPr>
        <w:t xml:space="preserve">. Bid </w:t>
      </w:r>
      <w:r w:rsidR="00CE0027" w:rsidRPr="005A4E27">
        <w:rPr>
          <w:sz w:val="23"/>
          <w:szCs w:val="23"/>
        </w:rPr>
        <w:t>deposit</w:t>
      </w:r>
      <w:r w:rsidR="00736B16">
        <w:rPr>
          <w:sz w:val="23"/>
          <w:szCs w:val="23"/>
        </w:rPr>
        <w:t>s</w:t>
      </w:r>
      <w:r w:rsidR="00806450">
        <w:rPr>
          <w:sz w:val="23"/>
          <w:szCs w:val="23"/>
        </w:rPr>
        <w:t xml:space="preserve"> </w:t>
      </w:r>
      <w:r w:rsidR="00D65FD7">
        <w:rPr>
          <w:sz w:val="23"/>
          <w:szCs w:val="23"/>
        </w:rPr>
        <w:t xml:space="preserve">of </w:t>
      </w:r>
      <w:r w:rsidR="00D65FD7" w:rsidRPr="005A4E27">
        <w:rPr>
          <w:sz w:val="23"/>
          <w:szCs w:val="23"/>
        </w:rPr>
        <w:t>$</w:t>
      </w:r>
      <w:r w:rsidR="00D65FD7">
        <w:rPr>
          <w:sz w:val="23"/>
          <w:szCs w:val="23"/>
        </w:rPr>
        <w:t>5</w:t>
      </w:r>
      <w:r w:rsidR="00D65FD7" w:rsidRPr="005A4E27">
        <w:rPr>
          <w:sz w:val="23"/>
          <w:szCs w:val="23"/>
        </w:rPr>
        <w:t>,000/MW times the project’s guaranteed capacity</w:t>
      </w:r>
      <w:r w:rsidR="00D65FD7">
        <w:rPr>
          <w:sz w:val="23"/>
          <w:szCs w:val="23"/>
        </w:rPr>
        <w:t xml:space="preserve"> </w:t>
      </w:r>
      <w:r w:rsidR="00806450">
        <w:rPr>
          <w:sz w:val="23"/>
          <w:szCs w:val="23"/>
        </w:rPr>
        <w:t>will be required</w:t>
      </w:r>
      <w:r w:rsidR="00CE0027" w:rsidRPr="005A4E27">
        <w:rPr>
          <w:sz w:val="23"/>
          <w:szCs w:val="23"/>
        </w:rPr>
        <w:t xml:space="preserve"> </w:t>
      </w:r>
      <w:r w:rsidR="00767444">
        <w:rPr>
          <w:sz w:val="23"/>
          <w:szCs w:val="23"/>
        </w:rPr>
        <w:t>(note: for solar</w:t>
      </w:r>
      <w:r w:rsidR="00963DFD">
        <w:rPr>
          <w:sz w:val="23"/>
          <w:szCs w:val="23"/>
        </w:rPr>
        <w:t xml:space="preserve"> plus storage projects, both solar and storage capacity will be summed to determine the total guaranteed capacity)</w:t>
      </w:r>
      <w:r w:rsidR="00BE5280">
        <w:rPr>
          <w:sz w:val="23"/>
          <w:szCs w:val="23"/>
        </w:rPr>
        <w:t>.</w:t>
      </w:r>
    </w:p>
    <w:p w14:paraId="5CD4FBEF" w14:textId="77777777" w:rsidR="00806450" w:rsidRDefault="00806450" w:rsidP="00CE0027">
      <w:pPr>
        <w:pStyle w:val="Default"/>
        <w:jc w:val="both"/>
        <w:rPr>
          <w:sz w:val="23"/>
          <w:szCs w:val="23"/>
        </w:rPr>
      </w:pPr>
    </w:p>
    <w:p w14:paraId="068195AB" w14:textId="2317A300" w:rsidR="00CE0027" w:rsidRDefault="00963DFD" w:rsidP="00CE0027">
      <w:pPr>
        <w:pStyle w:val="Default"/>
        <w:jc w:val="both"/>
        <w:rPr>
          <w:sz w:val="23"/>
          <w:szCs w:val="23"/>
        </w:rPr>
      </w:pPr>
      <w:r>
        <w:rPr>
          <w:sz w:val="23"/>
          <w:szCs w:val="23"/>
        </w:rPr>
        <w:t xml:space="preserve">CEA </w:t>
      </w:r>
      <w:r w:rsidR="005A4E27" w:rsidRPr="005A4E27">
        <w:rPr>
          <w:sz w:val="23"/>
          <w:szCs w:val="23"/>
        </w:rPr>
        <w:t xml:space="preserve">will accept bid deposits in the form of cash or an agreed upon form of a </w:t>
      </w:r>
      <w:r w:rsidR="00565FA2">
        <w:rPr>
          <w:sz w:val="23"/>
          <w:szCs w:val="23"/>
        </w:rPr>
        <w:t>L</w:t>
      </w:r>
      <w:r w:rsidR="005A4E27" w:rsidRPr="005A4E27">
        <w:rPr>
          <w:sz w:val="23"/>
          <w:szCs w:val="23"/>
        </w:rPr>
        <w:t xml:space="preserve">etter of </w:t>
      </w:r>
      <w:r w:rsidR="00565FA2">
        <w:rPr>
          <w:sz w:val="23"/>
          <w:szCs w:val="23"/>
        </w:rPr>
        <w:t>C</w:t>
      </w:r>
      <w:r w:rsidR="005A4E27" w:rsidRPr="005A4E27">
        <w:rPr>
          <w:sz w:val="23"/>
          <w:szCs w:val="23"/>
        </w:rPr>
        <w:t>redit.</w:t>
      </w:r>
      <w:r w:rsidR="00565FA2">
        <w:rPr>
          <w:sz w:val="23"/>
          <w:szCs w:val="23"/>
        </w:rPr>
        <w:t xml:space="preserve">  Letter of Credit means an irrevocable standby letter of credit, </w:t>
      </w:r>
      <w:r w:rsidR="00565FA2" w:rsidRPr="00565FA2">
        <w:rPr>
          <w:sz w:val="23"/>
          <w:szCs w:val="23"/>
        </w:rPr>
        <w:t xml:space="preserve">in a form reasonably acceptable to </w:t>
      </w:r>
      <w:r>
        <w:rPr>
          <w:sz w:val="23"/>
          <w:szCs w:val="23"/>
        </w:rPr>
        <w:t>CEA</w:t>
      </w:r>
      <w:r w:rsidR="00565FA2" w:rsidRPr="00565FA2">
        <w:rPr>
          <w:sz w:val="23"/>
          <w:szCs w:val="23"/>
        </w:rPr>
        <w:t xml:space="preserve">, issued either by (i) a U.S. commercial bank, or (ii) a U.S. branch of a foreign commercial bank that meets the following conditions: (A) it has sufficient assets in the U.S. as determined by </w:t>
      </w:r>
      <w:r>
        <w:rPr>
          <w:sz w:val="23"/>
          <w:szCs w:val="23"/>
        </w:rPr>
        <w:t>CEA</w:t>
      </w:r>
      <w:r w:rsidR="00565FA2" w:rsidRPr="00565FA2">
        <w:rPr>
          <w:sz w:val="23"/>
          <w:szCs w:val="23"/>
        </w:rPr>
        <w:t xml:space="preserve">, and (B) it is acceptable to </w:t>
      </w:r>
      <w:r>
        <w:rPr>
          <w:sz w:val="23"/>
          <w:szCs w:val="23"/>
        </w:rPr>
        <w:t xml:space="preserve">CEA </w:t>
      </w:r>
      <w:r w:rsidR="00565FA2" w:rsidRPr="00565FA2">
        <w:rPr>
          <w:sz w:val="23"/>
          <w:szCs w:val="23"/>
        </w:rPr>
        <w:t xml:space="preserve">in </w:t>
      </w:r>
      <w:r>
        <w:rPr>
          <w:sz w:val="23"/>
          <w:szCs w:val="23"/>
        </w:rPr>
        <w:t xml:space="preserve">its </w:t>
      </w:r>
      <w:r w:rsidR="00565FA2" w:rsidRPr="00565FA2">
        <w:rPr>
          <w:sz w:val="23"/>
          <w:szCs w:val="23"/>
        </w:rPr>
        <w:t>sole discretion. The issuing bank must have a credit rating of at least A- from S&amp;P or A3 from Moody’s, with a stable outlook designation.  All costs of the Letter of Credit shall be borne by Offeror.</w:t>
      </w:r>
    </w:p>
    <w:p w14:paraId="148A6BB0" w14:textId="77777777" w:rsidR="004B118D" w:rsidRDefault="004B118D" w:rsidP="00CE0027">
      <w:pPr>
        <w:pStyle w:val="Default"/>
        <w:jc w:val="both"/>
        <w:rPr>
          <w:sz w:val="23"/>
          <w:szCs w:val="23"/>
        </w:rPr>
      </w:pPr>
    </w:p>
    <w:p w14:paraId="7971F062" w14:textId="77777777" w:rsidR="004B118D" w:rsidRPr="005109CB" w:rsidRDefault="004B118D" w:rsidP="004B118D">
      <w:pPr>
        <w:pStyle w:val="Heading1"/>
      </w:pPr>
      <w:bookmarkStart w:id="4" w:name="_Toc223364589"/>
      <w:r>
        <w:t>ANTI-DISCRIMINATION</w:t>
      </w:r>
      <w:bookmarkEnd w:id="4"/>
    </w:p>
    <w:p w14:paraId="231FC5E1" w14:textId="77777777" w:rsidR="004B118D" w:rsidRPr="00A87ECC" w:rsidRDefault="004B118D" w:rsidP="00A87ECC">
      <w:pPr>
        <w:widowControl w:val="0"/>
        <w:tabs>
          <w:tab w:val="left" w:pos="1102"/>
        </w:tabs>
        <w:autoSpaceDE w:val="0"/>
        <w:autoSpaceDN w:val="0"/>
        <w:spacing w:after="120" w:line="240" w:lineRule="auto"/>
        <w:jc w:val="both"/>
        <w:rPr>
          <w:rFonts w:ascii="Calibri" w:hAnsi="Calibri" w:cs="Calibri"/>
          <w:color w:val="000000"/>
          <w:sz w:val="23"/>
          <w:szCs w:val="23"/>
        </w:rPr>
      </w:pPr>
      <w:r w:rsidRPr="00A87ECC">
        <w:rPr>
          <w:rFonts w:ascii="Calibri" w:hAnsi="Calibri" w:cs="Calibri"/>
          <w:color w:val="000000"/>
          <w:sz w:val="23"/>
          <w:szCs w:val="23"/>
        </w:rPr>
        <w:t>CEA does not, and will not discriminate, and requires in its contracts with suppliers that they will not discriminate, on the basis of race, color, national origin, ancestry, age, disability (physical or mental), sex, sexual orientation, gender identity, marital or domestic partner status, religion, political beliefs or affiliation, familial or parental status (including pregnancy), medical condition (cancer-related), military service, or genetic information.</w:t>
      </w:r>
    </w:p>
    <w:p w14:paraId="14F72055" w14:textId="77777777" w:rsidR="004B118D" w:rsidRPr="00A87ECC" w:rsidRDefault="004B118D" w:rsidP="00A87ECC">
      <w:pPr>
        <w:widowControl w:val="0"/>
        <w:tabs>
          <w:tab w:val="left" w:pos="1102"/>
        </w:tabs>
        <w:autoSpaceDE w:val="0"/>
        <w:autoSpaceDN w:val="0"/>
        <w:spacing w:after="120" w:line="240" w:lineRule="auto"/>
        <w:jc w:val="both"/>
        <w:rPr>
          <w:rFonts w:cstheme="minorHAnsi"/>
          <w:sz w:val="23"/>
          <w:szCs w:val="23"/>
        </w:rPr>
      </w:pPr>
      <w:r w:rsidRPr="00A87ECC">
        <w:rPr>
          <w:rFonts w:cstheme="minorHAnsi"/>
          <w:bCs/>
          <w:sz w:val="23"/>
          <w:szCs w:val="23"/>
        </w:rPr>
        <w:t xml:space="preserve">CEA strives to support local jobs, sustainable and inclusive workforce opportunities, local economic sustainability, and diversity through contracting for its power sources (see </w:t>
      </w:r>
      <w:hyperlink r:id="rId21" w:history="1">
        <w:r w:rsidRPr="00A87ECC">
          <w:rPr>
            <w:rStyle w:val="Hyperlink"/>
            <w:rFonts w:cstheme="minorHAnsi"/>
            <w:bCs/>
            <w:sz w:val="23"/>
            <w:szCs w:val="23"/>
          </w:rPr>
          <w:t>CEA's Inclusive and Sustainable Workforce Policy</w:t>
        </w:r>
      </w:hyperlink>
      <w:r w:rsidRPr="00A87ECC">
        <w:rPr>
          <w:rFonts w:cstheme="minorHAnsi"/>
          <w:bCs/>
          <w:sz w:val="23"/>
          <w:szCs w:val="23"/>
        </w:rPr>
        <w:t xml:space="preserve">) in a manner that is consistent with anti-discrimination laws. </w:t>
      </w:r>
      <w:r w:rsidRPr="00A87ECC">
        <w:rPr>
          <w:rFonts w:cstheme="minorHAnsi"/>
          <w:sz w:val="23"/>
          <w:szCs w:val="23"/>
        </w:rPr>
        <w:t>CEA encourages respondents to submit information regarding planned efforts by respondent and respondent’s contractors to:</w:t>
      </w:r>
    </w:p>
    <w:p w14:paraId="67A01D51" w14:textId="77777777" w:rsidR="004B118D" w:rsidRPr="00A87ECC" w:rsidRDefault="004B118D" w:rsidP="00A87ECC">
      <w:pPr>
        <w:pStyle w:val="ListParagraph"/>
        <w:widowControl w:val="0"/>
        <w:numPr>
          <w:ilvl w:val="0"/>
          <w:numId w:val="16"/>
        </w:numPr>
        <w:tabs>
          <w:tab w:val="left" w:pos="1102"/>
        </w:tabs>
        <w:autoSpaceDE w:val="0"/>
        <w:autoSpaceDN w:val="0"/>
        <w:spacing w:after="120" w:line="240" w:lineRule="auto"/>
        <w:jc w:val="both"/>
        <w:rPr>
          <w:rFonts w:cstheme="minorHAnsi"/>
          <w:sz w:val="23"/>
          <w:szCs w:val="23"/>
        </w:rPr>
      </w:pPr>
      <w:r w:rsidRPr="00A87ECC">
        <w:rPr>
          <w:rFonts w:cstheme="minorHAnsi"/>
          <w:sz w:val="23"/>
          <w:szCs w:val="23"/>
        </w:rPr>
        <w:t>Employ workers and businesses from the local area of the proposed project(s).</w:t>
      </w:r>
    </w:p>
    <w:p w14:paraId="04918E5C" w14:textId="77777777" w:rsidR="004B118D" w:rsidRPr="00A87ECC" w:rsidRDefault="004B118D" w:rsidP="00A87ECC">
      <w:pPr>
        <w:pStyle w:val="ListParagraph"/>
        <w:widowControl w:val="0"/>
        <w:numPr>
          <w:ilvl w:val="0"/>
          <w:numId w:val="16"/>
        </w:numPr>
        <w:tabs>
          <w:tab w:val="left" w:pos="1102"/>
        </w:tabs>
        <w:autoSpaceDE w:val="0"/>
        <w:autoSpaceDN w:val="0"/>
        <w:spacing w:after="120" w:line="240" w:lineRule="auto"/>
        <w:jc w:val="both"/>
        <w:rPr>
          <w:rFonts w:cstheme="minorHAnsi"/>
          <w:sz w:val="23"/>
          <w:szCs w:val="23"/>
        </w:rPr>
      </w:pPr>
      <w:r w:rsidRPr="00A87ECC">
        <w:rPr>
          <w:rFonts w:cstheme="minorHAnsi"/>
          <w:sz w:val="23"/>
          <w:szCs w:val="23"/>
        </w:rPr>
        <w:t>Employ properly licensed contractors and CA Certified electricians.</w:t>
      </w:r>
    </w:p>
    <w:p w14:paraId="5F0F2268" w14:textId="77777777" w:rsidR="004B118D" w:rsidRPr="00A87ECC" w:rsidRDefault="004B118D" w:rsidP="00A87ECC">
      <w:pPr>
        <w:pStyle w:val="ListParagraph"/>
        <w:widowControl w:val="0"/>
        <w:numPr>
          <w:ilvl w:val="0"/>
          <w:numId w:val="16"/>
        </w:numPr>
        <w:tabs>
          <w:tab w:val="left" w:pos="1102"/>
        </w:tabs>
        <w:autoSpaceDE w:val="0"/>
        <w:autoSpaceDN w:val="0"/>
        <w:spacing w:after="120" w:line="240" w:lineRule="auto"/>
        <w:jc w:val="both"/>
        <w:rPr>
          <w:rFonts w:cstheme="minorHAnsi"/>
          <w:sz w:val="23"/>
          <w:szCs w:val="23"/>
        </w:rPr>
      </w:pPr>
      <w:r w:rsidRPr="00A87ECC">
        <w:rPr>
          <w:rFonts w:cstheme="minorHAnsi"/>
          <w:sz w:val="23"/>
          <w:szCs w:val="23"/>
        </w:rPr>
        <w:t>Utilize local apprentices, particularly graduates of San Diego County pre-apprenticeship programs.</w:t>
      </w:r>
    </w:p>
    <w:p w14:paraId="62A7D874" w14:textId="77777777" w:rsidR="004B118D" w:rsidRPr="00A87ECC" w:rsidRDefault="004B118D" w:rsidP="00A87ECC">
      <w:pPr>
        <w:pStyle w:val="ListParagraph"/>
        <w:widowControl w:val="0"/>
        <w:numPr>
          <w:ilvl w:val="0"/>
          <w:numId w:val="16"/>
        </w:numPr>
        <w:tabs>
          <w:tab w:val="left" w:pos="1102"/>
        </w:tabs>
        <w:autoSpaceDE w:val="0"/>
        <w:autoSpaceDN w:val="0"/>
        <w:spacing w:after="120" w:line="240" w:lineRule="auto"/>
        <w:jc w:val="both"/>
        <w:rPr>
          <w:rFonts w:cstheme="minorHAnsi"/>
          <w:sz w:val="23"/>
          <w:szCs w:val="23"/>
        </w:rPr>
      </w:pPr>
      <w:r w:rsidRPr="00A87ECC">
        <w:rPr>
          <w:rFonts w:cstheme="minorHAnsi"/>
          <w:sz w:val="23"/>
          <w:szCs w:val="23"/>
        </w:rPr>
        <w:t>Pay workers prevailing wage for each craft, classification and type of work performed.</w:t>
      </w:r>
    </w:p>
    <w:p w14:paraId="5C27D0D3" w14:textId="77777777" w:rsidR="004B118D" w:rsidRPr="00A87ECC" w:rsidRDefault="004B118D" w:rsidP="00A87ECC">
      <w:pPr>
        <w:pStyle w:val="ListParagraph"/>
        <w:widowControl w:val="0"/>
        <w:numPr>
          <w:ilvl w:val="0"/>
          <w:numId w:val="16"/>
        </w:numPr>
        <w:tabs>
          <w:tab w:val="left" w:pos="1102"/>
        </w:tabs>
        <w:autoSpaceDE w:val="0"/>
        <w:autoSpaceDN w:val="0"/>
        <w:spacing w:after="120" w:line="240" w:lineRule="auto"/>
        <w:jc w:val="both"/>
        <w:rPr>
          <w:rFonts w:cstheme="minorHAnsi"/>
          <w:sz w:val="23"/>
          <w:szCs w:val="23"/>
        </w:rPr>
      </w:pPr>
      <w:r w:rsidRPr="00A87ECC">
        <w:rPr>
          <w:rFonts w:cstheme="minorHAnsi"/>
          <w:sz w:val="23"/>
          <w:szCs w:val="23"/>
        </w:rPr>
        <w:t>Provide workers compensation coverage to on-site workers.</w:t>
      </w:r>
    </w:p>
    <w:p w14:paraId="7E832410" w14:textId="77777777" w:rsidR="004B118D" w:rsidRPr="00A87ECC" w:rsidRDefault="004B118D" w:rsidP="00A87ECC">
      <w:pPr>
        <w:pStyle w:val="ListParagraph"/>
        <w:widowControl w:val="0"/>
        <w:numPr>
          <w:ilvl w:val="0"/>
          <w:numId w:val="16"/>
        </w:numPr>
        <w:tabs>
          <w:tab w:val="left" w:pos="1102"/>
        </w:tabs>
        <w:autoSpaceDE w:val="0"/>
        <w:autoSpaceDN w:val="0"/>
        <w:spacing w:after="120" w:line="240" w:lineRule="auto"/>
        <w:jc w:val="both"/>
        <w:rPr>
          <w:rFonts w:cstheme="minorHAnsi"/>
          <w:sz w:val="23"/>
          <w:szCs w:val="23"/>
        </w:rPr>
      </w:pPr>
      <w:r w:rsidRPr="00A87ECC">
        <w:rPr>
          <w:rFonts w:cstheme="minorHAnsi"/>
          <w:sz w:val="23"/>
          <w:szCs w:val="23"/>
        </w:rPr>
        <w:t>Support and use State of California approved apprenticeship programs.</w:t>
      </w:r>
    </w:p>
    <w:p w14:paraId="080B6BDB" w14:textId="77777777" w:rsidR="004B118D" w:rsidRPr="00A87ECC" w:rsidRDefault="004B118D" w:rsidP="00A87ECC">
      <w:pPr>
        <w:widowControl w:val="0"/>
        <w:tabs>
          <w:tab w:val="left" w:pos="1102"/>
        </w:tabs>
        <w:autoSpaceDE w:val="0"/>
        <w:autoSpaceDN w:val="0"/>
        <w:spacing w:after="120" w:line="240" w:lineRule="auto"/>
        <w:jc w:val="both"/>
        <w:rPr>
          <w:rFonts w:cstheme="minorHAnsi"/>
          <w:sz w:val="23"/>
          <w:szCs w:val="23"/>
        </w:rPr>
      </w:pPr>
      <w:r w:rsidRPr="00A87ECC">
        <w:rPr>
          <w:rFonts w:cstheme="minorHAnsi"/>
          <w:sz w:val="23"/>
          <w:szCs w:val="23"/>
        </w:rPr>
        <w:t>Pursuant to California Senate Bill 255 (Public Utilities Code Section 366.2(m)(2)), CCAs are required to report to the California Public Utilities Commission (“CPUC") on their diverse suppliers, as defined by CPUC General Order 156. Consistent with the California Public Utilities Code and California Public Utilities Commission</w:t>
      </w:r>
      <w:r w:rsidRPr="00A87ECC">
        <w:rPr>
          <w:sz w:val="23"/>
          <w:szCs w:val="23"/>
        </w:rPr>
        <w:t xml:space="preserve"> </w:t>
      </w:r>
      <w:r w:rsidRPr="00A87ECC">
        <w:rPr>
          <w:rFonts w:cstheme="minorHAnsi"/>
          <w:sz w:val="23"/>
          <w:szCs w:val="23"/>
        </w:rPr>
        <w:t xml:space="preserve">policy objectives, respondents are encouraged to complete a Supplier Diversity questionnaire with their submission (linked in the Response Form), and respondents that execute an agreement with CEA will be asked to complete the aforementioned questionnaire and provide any other information that CEA needs to comply with its reporting requirements set forth in Public Utilities Code Section 366.2(m)(2) or </w:t>
      </w:r>
      <w:r w:rsidRPr="00A87ECC">
        <w:rPr>
          <w:rFonts w:cstheme="minorHAnsi"/>
          <w:sz w:val="23"/>
          <w:szCs w:val="23"/>
        </w:rPr>
        <w:lastRenderedPageBreak/>
        <w:t xml:space="preserve">other applicable law.  </w:t>
      </w:r>
    </w:p>
    <w:p w14:paraId="6C7176CE" w14:textId="451807DA" w:rsidR="00CE0027" w:rsidRPr="00A87ECC" w:rsidRDefault="004B118D" w:rsidP="00A87ECC">
      <w:pPr>
        <w:spacing w:after="120" w:line="240" w:lineRule="auto"/>
        <w:jc w:val="both"/>
        <w:rPr>
          <w:rFonts w:cstheme="minorHAnsi"/>
          <w:sz w:val="23"/>
          <w:szCs w:val="23"/>
        </w:rPr>
      </w:pPr>
      <w:r w:rsidRPr="00A87ECC">
        <w:rPr>
          <w:rFonts w:cstheme="minorHAnsi"/>
          <w:sz w:val="23"/>
          <w:szCs w:val="23"/>
        </w:rPr>
        <w:t>CEA encourages all eligible parties to get a Supplier Clearinghouse Certification with the CPUC. For overview information on the CPUC Supplier Diversity Program, please visit the program homepage (</w:t>
      </w:r>
      <w:hyperlink r:id="rId22" w:history="1">
        <w:r w:rsidRPr="00A87ECC">
          <w:rPr>
            <w:rStyle w:val="Hyperlink"/>
            <w:rFonts w:cstheme="minorHAnsi"/>
            <w:sz w:val="23"/>
            <w:szCs w:val="23"/>
          </w:rPr>
          <w:t>https://www.cpuc.ca.gov/supplierdiversity/</w:t>
        </w:r>
      </w:hyperlink>
      <w:r w:rsidRPr="00A87ECC">
        <w:rPr>
          <w:rFonts w:cstheme="minorHAnsi"/>
          <w:sz w:val="23"/>
          <w:szCs w:val="23"/>
        </w:rPr>
        <w:t>). For information on the certification process and requirements, please visit the CPUC’s Certifications page (</w:t>
      </w:r>
      <w:hyperlink r:id="rId23" w:history="1">
        <w:r w:rsidRPr="00A87ECC">
          <w:rPr>
            <w:rStyle w:val="Hyperlink"/>
            <w:rFonts w:cstheme="minorHAnsi"/>
            <w:sz w:val="23"/>
            <w:szCs w:val="23"/>
          </w:rPr>
          <w:t>https://www.cpuc.ca.gov/about-cpuc/divisions/news-and-public-information-office/business-and-community-outreach/supplier-diversity-program/certification</w:t>
        </w:r>
      </w:hyperlink>
      <w:r w:rsidRPr="00A87ECC">
        <w:rPr>
          <w:rFonts w:cstheme="minorHAnsi"/>
          <w:sz w:val="23"/>
          <w:szCs w:val="23"/>
        </w:rPr>
        <w:t>).</w:t>
      </w:r>
    </w:p>
    <w:sectPr w:rsidR="00CE0027" w:rsidRPr="00A87ECC" w:rsidSect="00903564">
      <w:headerReference w:type="default" r:id="rId24"/>
      <w:footerReference w:type="default" r:id="rId25"/>
      <w:pgSz w:w="12240" w:h="15840" w:code="1"/>
      <w:pgMar w:top="1890" w:right="1079" w:bottom="1387" w:left="1256" w:header="720" w:footer="720" w:gutter="0"/>
      <w:cols w:space="720"/>
      <w:noEndnote/>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Kalia Mitchell-Silbaugh" w:date="2026-07-02T17:16:00Z" w:initials="KM">
    <w:p w14:paraId="0BACB60C" w14:textId="47909442" w:rsidR="001E7DB2" w:rsidRDefault="001E7DB2">
      <w:pPr>
        <w:pStyle w:val="CommentText"/>
      </w:pPr>
      <w:r>
        <w:rPr>
          <w:rStyle w:val="CommentReference"/>
        </w:rPr>
        <w:annotationRef/>
      </w:r>
      <w:r w:rsidRPr="627F1C31">
        <w:t xml:space="preserve">Any benefit to adding a sentence addressing CEA's ability to elect to assign all of its points to one high-priority project and its ability to coordinate with other LSEs that share mutual interest in a project? </w:t>
      </w:r>
    </w:p>
  </w:comment>
  <w:comment w:id="2" w:author="Dan Peckham" w:date="2026-07-06T07:30:00Z" w:initials="DP">
    <w:p w14:paraId="09AF7DE7" w14:textId="77777777" w:rsidR="00007DD0" w:rsidRDefault="00007DD0" w:rsidP="00007DD0">
      <w:pPr>
        <w:pStyle w:val="CommentText"/>
      </w:pPr>
      <w:r>
        <w:rPr>
          <w:rStyle w:val="CommentReference"/>
        </w:rPr>
        <w:annotationRef/>
      </w:r>
      <w:r>
        <w:t>Good suggestion, though we havent decided yet what we will do about splitting points up; I’ve addressed but indicated we’re leaving our options open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ACB60C" w15:done="1"/>
  <w15:commentEx w15:paraId="09AF7DE7" w15:paraIdParent="0BACB60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67BC23C" w16cex:dateUtc="2026-07-03T00:16:00Z"/>
  <w16cex:commentExtensible w16cex:durableId="3326A458" w16cex:dateUtc="2026-07-06T14: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ACB60C" w16cid:durableId="467BC23C"/>
  <w16cid:commentId w16cid:paraId="09AF7DE7" w16cid:durableId="3326A45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F6A6E" w14:textId="77777777" w:rsidR="001E7DB2" w:rsidRDefault="001E7DB2" w:rsidP="00B855EC">
      <w:pPr>
        <w:spacing w:after="0" w:line="240" w:lineRule="auto"/>
      </w:pPr>
      <w:r>
        <w:separator/>
      </w:r>
    </w:p>
  </w:endnote>
  <w:endnote w:type="continuationSeparator" w:id="0">
    <w:p w14:paraId="3AFD13F6" w14:textId="77777777" w:rsidR="001E7DB2" w:rsidRDefault="001E7DB2" w:rsidP="00B85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0665905"/>
      <w:docPartObj>
        <w:docPartGallery w:val="Page Numbers (Bottom of Page)"/>
        <w:docPartUnique/>
      </w:docPartObj>
    </w:sdtPr>
    <w:sdtEndPr>
      <w:rPr>
        <w:noProof/>
      </w:rPr>
    </w:sdtEndPr>
    <w:sdtContent>
      <w:p w14:paraId="6F9E31F6" w14:textId="3589AA78" w:rsidR="00E96CD3" w:rsidRDefault="00E96CD3">
        <w:pPr>
          <w:pStyle w:val="Footer"/>
          <w:jc w:val="center"/>
          <w:rPr>
            <w:noProof/>
          </w:rPr>
        </w:pPr>
        <w:r>
          <w:fldChar w:fldCharType="begin"/>
        </w:r>
        <w:r>
          <w:instrText xml:space="preserve"> PAGE   \* MERGEFORMAT </w:instrText>
        </w:r>
        <w:r>
          <w:fldChar w:fldCharType="separate"/>
        </w:r>
        <w:r w:rsidR="00D81743">
          <w:rPr>
            <w:noProof/>
          </w:rPr>
          <w:t>5</w:t>
        </w:r>
        <w:r>
          <w:rPr>
            <w:noProof/>
          </w:rPr>
          <w:fldChar w:fldCharType="end"/>
        </w:r>
      </w:p>
    </w:sdtContent>
  </w:sdt>
  <w:p w14:paraId="7D5D8453" w14:textId="69B83DA5" w:rsidR="00E96CD3" w:rsidRPr="00D56C84" w:rsidRDefault="006C5819" w:rsidP="002E6338">
    <w:pPr>
      <w:pStyle w:val="Footer"/>
      <w:spacing w:line="200" w:lineRule="exact"/>
      <w:rPr>
        <w:rFonts w:ascii="Calibri" w:hAnsi="Calibri" w:cs="Calibri"/>
        <w:noProof/>
        <w:sz w:val="16"/>
        <w:szCs w:val="16"/>
      </w:rPr>
    </w:pPr>
    <w:r>
      <w:rPr>
        <w:rStyle w:val="zzmpTrailerItem"/>
      </w:rPr>
      <w:t xml:space="preserve">Summer </w:t>
    </w:r>
    <w:r w:rsidR="00482A0D">
      <w:rPr>
        <w:rStyle w:val="zzmpTrailerItem"/>
      </w:rPr>
      <w:t>202</w:t>
    </w:r>
    <w:r>
      <w:rPr>
        <w:rStyle w:val="zzmpTrailerItem"/>
      </w:rPr>
      <w:t>6</w:t>
    </w:r>
    <w:r w:rsidR="002E6338">
      <w:rPr>
        <w:rStyle w:val="zzmpTrailerItem"/>
      </w:rPr>
      <w:t xml:space="preserve"> </w:t>
    </w:r>
    <w:r w:rsidRPr="006C5819">
      <w:rPr>
        <w:rStyle w:val="zzmpTrailerItem"/>
      </w:rPr>
      <w:t xml:space="preserve">CAISO Cluster 16 </w:t>
    </w:r>
    <w:r w:rsidR="002E6338">
      <w:rPr>
        <w:rStyle w:val="zzmpTrailerItem"/>
      </w:rPr>
      <w:t>RF</w:t>
    </w:r>
    <w:r>
      <w:rPr>
        <w:rStyle w:val="zzmpTrailerItem"/>
      </w:rPr>
      <w:t>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DD439" w14:textId="77777777" w:rsidR="001E7DB2" w:rsidRDefault="001E7DB2" w:rsidP="00B855EC">
      <w:pPr>
        <w:spacing w:after="0" w:line="240" w:lineRule="auto"/>
      </w:pPr>
      <w:r>
        <w:separator/>
      </w:r>
    </w:p>
  </w:footnote>
  <w:footnote w:type="continuationSeparator" w:id="0">
    <w:p w14:paraId="5C3E3D83" w14:textId="77777777" w:rsidR="001E7DB2" w:rsidRDefault="001E7DB2" w:rsidP="00B855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4A547" w14:textId="27107A42" w:rsidR="00F54913" w:rsidRDefault="00426C5A" w:rsidP="00B855EC">
    <w:pPr>
      <w:pStyle w:val="Default"/>
      <w:jc w:val="center"/>
      <w:rPr>
        <w:sz w:val="28"/>
        <w:szCs w:val="28"/>
      </w:rPr>
    </w:pPr>
    <w:r>
      <w:rPr>
        <w:b/>
        <w:bCs/>
        <w:sz w:val="28"/>
        <w:szCs w:val="28"/>
      </w:rPr>
      <w:t>Clean Energy Alliance</w:t>
    </w:r>
  </w:p>
  <w:p w14:paraId="77E92111" w14:textId="4621819C" w:rsidR="00F54913" w:rsidRPr="003E6A81" w:rsidRDefault="001E1A76" w:rsidP="00FA6A46">
    <w:pPr>
      <w:pStyle w:val="Default"/>
      <w:jc w:val="center"/>
      <w:rPr>
        <w:b/>
        <w:bCs/>
        <w:sz w:val="28"/>
        <w:szCs w:val="28"/>
      </w:rPr>
    </w:pPr>
    <w:r>
      <w:rPr>
        <w:b/>
        <w:bCs/>
        <w:sz w:val="28"/>
        <w:szCs w:val="28"/>
      </w:rPr>
      <w:t>202</w:t>
    </w:r>
    <w:r w:rsidR="00FA6A46">
      <w:rPr>
        <w:b/>
        <w:bCs/>
        <w:sz w:val="28"/>
        <w:szCs w:val="28"/>
      </w:rPr>
      <w:t>6</w:t>
    </w:r>
    <w:r>
      <w:rPr>
        <w:b/>
        <w:bCs/>
        <w:sz w:val="28"/>
        <w:szCs w:val="28"/>
      </w:rPr>
      <w:t xml:space="preserve"> </w:t>
    </w:r>
    <w:r w:rsidR="005A0955" w:rsidRPr="005A0955">
      <w:rPr>
        <w:b/>
        <w:bCs/>
        <w:sz w:val="28"/>
        <w:szCs w:val="28"/>
      </w:rPr>
      <w:t xml:space="preserve">CAISO Cluster </w:t>
    </w:r>
    <w:r w:rsidR="00FA6A46">
      <w:rPr>
        <w:b/>
        <w:bCs/>
        <w:sz w:val="28"/>
        <w:szCs w:val="28"/>
      </w:rPr>
      <w:t>16</w:t>
    </w:r>
    <w:r w:rsidR="005A0955" w:rsidRPr="005A0955">
      <w:rPr>
        <w:b/>
        <w:bCs/>
        <w:sz w:val="28"/>
        <w:szCs w:val="28"/>
      </w:rPr>
      <w:t> </w:t>
    </w:r>
    <w:r w:rsidR="00F54913">
      <w:rPr>
        <w:b/>
        <w:bCs/>
        <w:sz w:val="28"/>
        <w:szCs w:val="28"/>
      </w:rPr>
      <w:t xml:space="preserve">Request for </w:t>
    </w:r>
    <w:r w:rsidR="00FA6A46">
      <w:rPr>
        <w:b/>
        <w:bCs/>
        <w:sz w:val="28"/>
        <w:szCs w:val="28"/>
      </w:rPr>
      <w:t xml:space="preserve">Information </w:t>
    </w:r>
    <w:r w:rsidR="00F54913">
      <w:rPr>
        <w:b/>
        <w:bCs/>
        <w:sz w:val="28"/>
        <w:szCs w:val="28"/>
      </w:rPr>
      <w:t>(“RF</w:t>
    </w:r>
    <w:r w:rsidR="00FA6A46">
      <w:rPr>
        <w:b/>
        <w:bCs/>
        <w:sz w:val="28"/>
        <w:szCs w:val="28"/>
      </w:rPr>
      <w:t>I</w:t>
    </w:r>
    <w:r w:rsidR="00F54913">
      <w:rPr>
        <w:b/>
        <w:bCs/>
        <w:sz w:val="28"/>
        <w:szCs w:val="28"/>
      </w:rPr>
      <w:t xml:space="preserve">”) </w:t>
    </w:r>
  </w:p>
  <w:p w14:paraId="45A670CD" w14:textId="77777777" w:rsidR="00F54913" w:rsidRDefault="00F54913" w:rsidP="00777D93">
    <w:pPr>
      <w:pStyle w:val="Defaul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973C4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021734"/>
    <w:multiLevelType w:val="hybridMultilevel"/>
    <w:tmpl w:val="C0CA86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CA0F13"/>
    <w:multiLevelType w:val="hybridMultilevel"/>
    <w:tmpl w:val="E0D84666"/>
    <w:lvl w:ilvl="0" w:tplc="FC6EBD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E15138"/>
    <w:multiLevelType w:val="hybridMultilevel"/>
    <w:tmpl w:val="F158517C"/>
    <w:lvl w:ilvl="0" w:tplc="F97A5C8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7951476"/>
    <w:multiLevelType w:val="hybridMultilevel"/>
    <w:tmpl w:val="5EFC7E10"/>
    <w:lvl w:ilvl="0" w:tplc="04090001">
      <w:start w:val="1"/>
      <w:numFmt w:val="bullet"/>
      <w:lvlText w:val=""/>
      <w:lvlJc w:val="left"/>
      <w:pPr>
        <w:ind w:left="720" w:hanging="360"/>
      </w:pPr>
      <w:rPr>
        <w:rFonts w:ascii="Symbol" w:hAnsi="Symbol"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F06163"/>
    <w:multiLevelType w:val="hybridMultilevel"/>
    <w:tmpl w:val="BA549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ED315B"/>
    <w:multiLevelType w:val="hybridMultilevel"/>
    <w:tmpl w:val="6F4C326C"/>
    <w:lvl w:ilvl="0" w:tplc="2208D3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8C235CC"/>
    <w:multiLevelType w:val="hybridMultilevel"/>
    <w:tmpl w:val="36827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DC7822"/>
    <w:multiLevelType w:val="hybridMultilevel"/>
    <w:tmpl w:val="ECBCA880"/>
    <w:lvl w:ilvl="0" w:tplc="A3EC03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C4A341D"/>
    <w:multiLevelType w:val="hybridMultilevel"/>
    <w:tmpl w:val="F6862B66"/>
    <w:lvl w:ilvl="0" w:tplc="04090015">
      <w:start w:val="1"/>
      <w:numFmt w:val="upperLetter"/>
      <w:lvlText w:val="%1."/>
      <w:lvlJc w:val="left"/>
      <w:pPr>
        <w:ind w:left="720" w:hanging="360"/>
      </w:pPr>
      <w:rPr>
        <w:rFonts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D90423"/>
    <w:multiLevelType w:val="hybridMultilevel"/>
    <w:tmpl w:val="E3E2D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0B768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C8B7E95"/>
    <w:multiLevelType w:val="hybridMultilevel"/>
    <w:tmpl w:val="FE8CD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4C6BCE"/>
    <w:multiLevelType w:val="hybridMultilevel"/>
    <w:tmpl w:val="1F544B2A"/>
    <w:lvl w:ilvl="0" w:tplc="17EAAA50">
      <w:numFmt w:val="bullet"/>
      <w:lvlText w:val=""/>
      <w:lvlJc w:val="left"/>
      <w:pPr>
        <w:ind w:left="895" w:hanging="360"/>
      </w:pPr>
      <w:rPr>
        <w:rFonts w:ascii="Symbol" w:eastAsia="Symbol" w:hAnsi="Symbol" w:cs="Symbol" w:hint="default"/>
        <w:b w:val="0"/>
        <w:bCs w:val="0"/>
        <w:i w:val="0"/>
        <w:iCs w:val="0"/>
        <w:spacing w:val="0"/>
        <w:w w:val="100"/>
        <w:sz w:val="23"/>
        <w:szCs w:val="23"/>
        <w:lang w:val="en-US" w:eastAsia="en-US" w:bidi="ar-SA"/>
      </w:rPr>
    </w:lvl>
    <w:lvl w:ilvl="1" w:tplc="345C1518">
      <w:numFmt w:val="bullet"/>
      <w:lvlText w:val="•"/>
      <w:lvlJc w:val="left"/>
      <w:pPr>
        <w:ind w:left="1854" w:hanging="360"/>
      </w:pPr>
      <w:rPr>
        <w:rFonts w:hint="default"/>
        <w:lang w:val="en-US" w:eastAsia="en-US" w:bidi="ar-SA"/>
      </w:rPr>
    </w:lvl>
    <w:lvl w:ilvl="2" w:tplc="86921E30">
      <w:numFmt w:val="bullet"/>
      <w:lvlText w:val="•"/>
      <w:lvlJc w:val="left"/>
      <w:pPr>
        <w:ind w:left="2808" w:hanging="360"/>
      </w:pPr>
      <w:rPr>
        <w:rFonts w:hint="default"/>
        <w:lang w:val="en-US" w:eastAsia="en-US" w:bidi="ar-SA"/>
      </w:rPr>
    </w:lvl>
    <w:lvl w:ilvl="3" w:tplc="7E5ABB8C">
      <w:numFmt w:val="bullet"/>
      <w:lvlText w:val="•"/>
      <w:lvlJc w:val="left"/>
      <w:pPr>
        <w:ind w:left="3762" w:hanging="360"/>
      </w:pPr>
      <w:rPr>
        <w:rFonts w:hint="default"/>
        <w:lang w:val="en-US" w:eastAsia="en-US" w:bidi="ar-SA"/>
      </w:rPr>
    </w:lvl>
    <w:lvl w:ilvl="4" w:tplc="6A2EEC88">
      <w:numFmt w:val="bullet"/>
      <w:lvlText w:val="•"/>
      <w:lvlJc w:val="left"/>
      <w:pPr>
        <w:ind w:left="4716" w:hanging="360"/>
      </w:pPr>
      <w:rPr>
        <w:rFonts w:hint="default"/>
        <w:lang w:val="en-US" w:eastAsia="en-US" w:bidi="ar-SA"/>
      </w:rPr>
    </w:lvl>
    <w:lvl w:ilvl="5" w:tplc="C5BA2BF0">
      <w:numFmt w:val="bullet"/>
      <w:lvlText w:val="•"/>
      <w:lvlJc w:val="left"/>
      <w:pPr>
        <w:ind w:left="5670" w:hanging="360"/>
      </w:pPr>
      <w:rPr>
        <w:rFonts w:hint="default"/>
        <w:lang w:val="en-US" w:eastAsia="en-US" w:bidi="ar-SA"/>
      </w:rPr>
    </w:lvl>
    <w:lvl w:ilvl="6" w:tplc="144867F2">
      <w:numFmt w:val="bullet"/>
      <w:lvlText w:val="•"/>
      <w:lvlJc w:val="left"/>
      <w:pPr>
        <w:ind w:left="6624" w:hanging="360"/>
      </w:pPr>
      <w:rPr>
        <w:rFonts w:hint="default"/>
        <w:lang w:val="en-US" w:eastAsia="en-US" w:bidi="ar-SA"/>
      </w:rPr>
    </w:lvl>
    <w:lvl w:ilvl="7" w:tplc="2926185C">
      <w:numFmt w:val="bullet"/>
      <w:lvlText w:val="•"/>
      <w:lvlJc w:val="left"/>
      <w:pPr>
        <w:ind w:left="7578" w:hanging="360"/>
      </w:pPr>
      <w:rPr>
        <w:rFonts w:hint="default"/>
        <w:lang w:val="en-US" w:eastAsia="en-US" w:bidi="ar-SA"/>
      </w:rPr>
    </w:lvl>
    <w:lvl w:ilvl="8" w:tplc="D514F8F4">
      <w:numFmt w:val="bullet"/>
      <w:lvlText w:val="•"/>
      <w:lvlJc w:val="left"/>
      <w:pPr>
        <w:ind w:left="8532" w:hanging="360"/>
      </w:pPr>
      <w:rPr>
        <w:rFonts w:hint="default"/>
        <w:lang w:val="en-US" w:eastAsia="en-US" w:bidi="ar-SA"/>
      </w:rPr>
    </w:lvl>
  </w:abstractNum>
  <w:abstractNum w:abstractNumId="14" w15:restartNumberingAfterBreak="0">
    <w:nsid w:val="75F0429C"/>
    <w:multiLevelType w:val="hybridMultilevel"/>
    <w:tmpl w:val="41803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7D6F37"/>
    <w:multiLevelType w:val="hybridMultilevel"/>
    <w:tmpl w:val="B2B08D1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74439761">
    <w:abstractNumId w:val="12"/>
  </w:num>
  <w:num w:numId="2" w16cid:durableId="933317437">
    <w:abstractNumId w:val="9"/>
  </w:num>
  <w:num w:numId="3" w16cid:durableId="199631498">
    <w:abstractNumId w:val="4"/>
  </w:num>
  <w:num w:numId="4" w16cid:durableId="770659910">
    <w:abstractNumId w:val="1"/>
  </w:num>
  <w:num w:numId="5" w16cid:durableId="1886022392">
    <w:abstractNumId w:val="8"/>
  </w:num>
  <w:num w:numId="6" w16cid:durableId="2050645191">
    <w:abstractNumId w:val="2"/>
  </w:num>
  <w:num w:numId="7" w16cid:durableId="2041393497">
    <w:abstractNumId w:val="6"/>
  </w:num>
  <w:num w:numId="8" w16cid:durableId="1408267902">
    <w:abstractNumId w:val="5"/>
  </w:num>
  <w:num w:numId="9" w16cid:durableId="484706542">
    <w:abstractNumId w:val="7"/>
  </w:num>
  <w:num w:numId="10" w16cid:durableId="747338113">
    <w:abstractNumId w:val="0"/>
  </w:num>
  <w:num w:numId="11" w16cid:durableId="312567084">
    <w:abstractNumId w:val="11"/>
  </w:num>
  <w:num w:numId="12" w16cid:durableId="1162744115">
    <w:abstractNumId w:val="14"/>
  </w:num>
  <w:num w:numId="13" w16cid:durableId="1673531018">
    <w:abstractNumId w:val="15"/>
  </w:num>
  <w:num w:numId="14" w16cid:durableId="1787430157">
    <w:abstractNumId w:val="3"/>
  </w:num>
  <w:num w:numId="15" w16cid:durableId="2128427670">
    <w:abstractNumId w:val="10"/>
  </w:num>
  <w:num w:numId="16" w16cid:durableId="14570732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lia Mitchell-Silbaugh">
    <w15:presenceInfo w15:providerId="AD" w15:userId="S::kmitchell@thecleanenergyalliance.org::432cac69-3a8b-4732-bf0d-82f3d401cefc"/>
  </w15:person>
  <w15:person w15:author="Dan Peckham">
    <w15:presenceInfo w15:providerId="AD" w15:userId="S::dpeckham@thecleanenergyalliance.org::a74b49c2-1f83-4f95-9cd7-80b8a0ea30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ClientMatter" w:val="0"/>
    <w:docVar w:name="85TrailerDate" w:val="0"/>
    <w:docVar w:name="85TrailerDateField" w:val="0"/>
    <w:docVar w:name="85TrailerDraft" w:val="0"/>
    <w:docVar w:name="85TrailerLibrary" w:val="0"/>
    <w:docVar w:name="85TrailerTime" w:val="0"/>
    <w:docVar w:name="85TrailerType" w:val="100"/>
    <w:docVar w:name="85TrailerVersion" w:val="1"/>
    <w:docVar w:name="DocStamp_1_OptionalControlValues" w:val="Library|&amp;Library|0|%l|Version|&amp;Version|1|%v|ClientMatter|&amp;Client/Matter|0|%cm"/>
    <w:docVar w:name="MPDocID" w:val="37072008v1"/>
    <w:docVar w:name="MPDocIDTemplate" w:val=" %n|v%v"/>
    <w:docVar w:name="MPDocIDTemplateDefault" w:val="%l| %n|v%v| %c|.%m"/>
    <w:docVar w:name="NewDocStampType" w:val="1"/>
    <w:docVar w:name="zzmpTrailerDateFormat" w:val="0"/>
  </w:docVars>
  <w:rsids>
    <w:rsidRoot w:val="00624B37"/>
    <w:rsid w:val="0000440C"/>
    <w:rsid w:val="000053EF"/>
    <w:rsid w:val="00007DD0"/>
    <w:rsid w:val="00013842"/>
    <w:rsid w:val="00013D64"/>
    <w:rsid w:val="000152AF"/>
    <w:rsid w:val="000204F9"/>
    <w:rsid w:val="00020701"/>
    <w:rsid w:val="0002551E"/>
    <w:rsid w:val="000321E8"/>
    <w:rsid w:val="000325B3"/>
    <w:rsid w:val="00033668"/>
    <w:rsid w:val="000343E2"/>
    <w:rsid w:val="000362EB"/>
    <w:rsid w:val="00042B79"/>
    <w:rsid w:val="00055454"/>
    <w:rsid w:val="00056CE3"/>
    <w:rsid w:val="000573B4"/>
    <w:rsid w:val="00057BC0"/>
    <w:rsid w:val="00062053"/>
    <w:rsid w:val="000641DB"/>
    <w:rsid w:val="00066630"/>
    <w:rsid w:val="00072263"/>
    <w:rsid w:val="00072501"/>
    <w:rsid w:val="00076CAA"/>
    <w:rsid w:val="000836DC"/>
    <w:rsid w:val="00086B54"/>
    <w:rsid w:val="000913AE"/>
    <w:rsid w:val="00091779"/>
    <w:rsid w:val="000A0EF9"/>
    <w:rsid w:val="000A0FDC"/>
    <w:rsid w:val="000A41B0"/>
    <w:rsid w:val="000A6892"/>
    <w:rsid w:val="000B22B8"/>
    <w:rsid w:val="000B6C9A"/>
    <w:rsid w:val="000B7420"/>
    <w:rsid w:val="000C2F25"/>
    <w:rsid w:val="000D46FC"/>
    <w:rsid w:val="000E0CA7"/>
    <w:rsid w:val="000E47E8"/>
    <w:rsid w:val="000E49F2"/>
    <w:rsid w:val="000E5182"/>
    <w:rsid w:val="000E5962"/>
    <w:rsid w:val="000E603F"/>
    <w:rsid w:val="000F7627"/>
    <w:rsid w:val="000F7889"/>
    <w:rsid w:val="00103621"/>
    <w:rsid w:val="00105AD0"/>
    <w:rsid w:val="00106C5F"/>
    <w:rsid w:val="00107040"/>
    <w:rsid w:val="00115896"/>
    <w:rsid w:val="0011652B"/>
    <w:rsid w:val="001174B4"/>
    <w:rsid w:val="0012038A"/>
    <w:rsid w:val="00122857"/>
    <w:rsid w:val="00132A76"/>
    <w:rsid w:val="00134FA1"/>
    <w:rsid w:val="0013515F"/>
    <w:rsid w:val="00137E2F"/>
    <w:rsid w:val="00142758"/>
    <w:rsid w:val="00147829"/>
    <w:rsid w:val="001506C1"/>
    <w:rsid w:val="00151DAD"/>
    <w:rsid w:val="00153247"/>
    <w:rsid w:val="001532B4"/>
    <w:rsid w:val="001554EE"/>
    <w:rsid w:val="0016011F"/>
    <w:rsid w:val="00160173"/>
    <w:rsid w:val="00161185"/>
    <w:rsid w:val="00166F9F"/>
    <w:rsid w:val="00167ED6"/>
    <w:rsid w:val="001742BB"/>
    <w:rsid w:val="00175D87"/>
    <w:rsid w:val="0018278E"/>
    <w:rsid w:val="001942C5"/>
    <w:rsid w:val="0019616A"/>
    <w:rsid w:val="00197126"/>
    <w:rsid w:val="00197699"/>
    <w:rsid w:val="001A07D2"/>
    <w:rsid w:val="001A5029"/>
    <w:rsid w:val="001A7804"/>
    <w:rsid w:val="001B26E6"/>
    <w:rsid w:val="001B33F5"/>
    <w:rsid w:val="001B3A9E"/>
    <w:rsid w:val="001B3B70"/>
    <w:rsid w:val="001B3F07"/>
    <w:rsid w:val="001B7A32"/>
    <w:rsid w:val="001C2641"/>
    <w:rsid w:val="001C2BC9"/>
    <w:rsid w:val="001C4469"/>
    <w:rsid w:val="001C65B3"/>
    <w:rsid w:val="001C67F9"/>
    <w:rsid w:val="001E1A4E"/>
    <w:rsid w:val="001E1A76"/>
    <w:rsid w:val="001E76D4"/>
    <w:rsid w:val="001E7DB2"/>
    <w:rsid w:val="001F256D"/>
    <w:rsid w:val="001F2FF6"/>
    <w:rsid w:val="001F3F0C"/>
    <w:rsid w:val="001F5926"/>
    <w:rsid w:val="002060D4"/>
    <w:rsid w:val="00206452"/>
    <w:rsid w:val="002072BB"/>
    <w:rsid w:val="00212D55"/>
    <w:rsid w:val="00215323"/>
    <w:rsid w:val="0021579B"/>
    <w:rsid w:val="002245E9"/>
    <w:rsid w:val="00240683"/>
    <w:rsid w:val="00241749"/>
    <w:rsid w:val="002417CD"/>
    <w:rsid w:val="00242D19"/>
    <w:rsid w:val="00243D77"/>
    <w:rsid w:val="00262A23"/>
    <w:rsid w:val="00265908"/>
    <w:rsid w:val="002714C7"/>
    <w:rsid w:val="00273F60"/>
    <w:rsid w:val="0027598D"/>
    <w:rsid w:val="002766AE"/>
    <w:rsid w:val="0028161D"/>
    <w:rsid w:val="00290C22"/>
    <w:rsid w:val="00292AC5"/>
    <w:rsid w:val="002939A6"/>
    <w:rsid w:val="00294267"/>
    <w:rsid w:val="002A7703"/>
    <w:rsid w:val="002B0E7E"/>
    <w:rsid w:val="002B2810"/>
    <w:rsid w:val="002B29A4"/>
    <w:rsid w:val="002B3704"/>
    <w:rsid w:val="002C19AD"/>
    <w:rsid w:val="002C1FBD"/>
    <w:rsid w:val="002C39A7"/>
    <w:rsid w:val="002C46FF"/>
    <w:rsid w:val="002C5AD5"/>
    <w:rsid w:val="002D286A"/>
    <w:rsid w:val="002D5996"/>
    <w:rsid w:val="002E27C3"/>
    <w:rsid w:val="002E2DD5"/>
    <w:rsid w:val="002E44AC"/>
    <w:rsid w:val="002E4558"/>
    <w:rsid w:val="002E484E"/>
    <w:rsid w:val="002E6338"/>
    <w:rsid w:val="002E6773"/>
    <w:rsid w:val="002F025F"/>
    <w:rsid w:val="002F0AD1"/>
    <w:rsid w:val="002F49E2"/>
    <w:rsid w:val="00300DCA"/>
    <w:rsid w:val="00301D10"/>
    <w:rsid w:val="00305D52"/>
    <w:rsid w:val="00317B4A"/>
    <w:rsid w:val="0032191A"/>
    <w:rsid w:val="00331280"/>
    <w:rsid w:val="0033202C"/>
    <w:rsid w:val="0033773F"/>
    <w:rsid w:val="0034418D"/>
    <w:rsid w:val="003449C8"/>
    <w:rsid w:val="00346071"/>
    <w:rsid w:val="00352FD7"/>
    <w:rsid w:val="00354BF2"/>
    <w:rsid w:val="00361159"/>
    <w:rsid w:val="00365C4E"/>
    <w:rsid w:val="00371219"/>
    <w:rsid w:val="00372D67"/>
    <w:rsid w:val="0037350B"/>
    <w:rsid w:val="00373AA2"/>
    <w:rsid w:val="00375480"/>
    <w:rsid w:val="00375EB0"/>
    <w:rsid w:val="00376774"/>
    <w:rsid w:val="0037738A"/>
    <w:rsid w:val="00381A25"/>
    <w:rsid w:val="00382825"/>
    <w:rsid w:val="00393B14"/>
    <w:rsid w:val="00395AFF"/>
    <w:rsid w:val="003A0221"/>
    <w:rsid w:val="003A1922"/>
    <w:rsid w:val="003A226F"/>
    <w:rsid w:val="003A2C39"/>
    <w:rsid w:val="003A48FC"/>
    <w:rsid w:val="003A49FB"/>
    <w:rsid w:val="003A5DA3"/>
    <w:rsid w:val="003B546D"/>
    <w:rsid w:val="003B5A8C"/>
    <w:rsid w:val="003B790D"/>
    <w:rsid w:val="003C6394"/>
    <w:rsid w:val="003C6A20"/>
    <w:rsid w:val="003C7025"/>
    <w:rsid w:val="003D0489"/>
    <w:rsid w:val="003D1506"/>
    <w:rsid w:val="003D2922"/>
    <w:rsid w:val="003D6E68"/>
    <w:rsid w:val="003E0979"/>
    <w:rsid w:val="003E5E83"/>
    <w:rsid w:val="003E5EBF"/>
    <w:rsid w:val="003E6A81"/>
    <w:rsid w:val="003E7DD2"/>
    <w:rsid w:val="003F146F"/>
    <w:rsid w:val="003F1A31"/>
    <w:rsid w:val="0040060A"/>
    <w:rsid w:val="004017D2"/>
    <w:rsid w:val="0040586B"/>
    <w:rsid w:val="00406445"/>
    <w:rsid w:val="00407008"/>
    <w:rsid w:val="00415050"/>
    <w:rsid w:val="00422C5D"/>
    <w:rsid w:val="004233DC"/>
    <w:rsid w:val="00426C5A"/>
    <w:rsid w:val="00432101"/>
    <w:rsid w:val="004409B8"/>
    <w:rsid w:val="004443DD"/>
    <w:rsid w:val="0044499D"/>
    <w:rsid w:val="00450FC4"/>
    <w:rsid w:val="00457812"/>
    <w:rsid w:val="00460C58"/>
    <w:rsid w:val="00462848"/>
    <w:rsid w:val="00472E2F"/>
    <w:rsid w:val="00477F52"/>
    <w:rsid w:val="0048082F"/>
    <w:rsid w:val="00482A0D"/>
    <w:rsid w:val="00493E01"/>
    <w:rsid w:val="004950EF"/>
    <w:rsid w:val="00495F0E"/>
    <w:rsid w:val="004A06F5"/>
    <w:rsid w:val="004A154F"/>
    <w:rsid w:val="004A172A"/>
    <w:rsid w:val="004A7309"/>
    <w:rsid w:val="004B118D"/>
    <w:rsid w:val="004B1BA2"/>
    <w:rsid w:val="004B3AD4"/>
    <w:rsid w:val="004B627F"/>
    <w:rsid w:val="004C0BED"/>
    <w:rsid w:val="004C127E"/>
    <w:rsid w:val="004C3EAB"/>
    <w:rsid w:val="004C7959"/>
    <w:rsid w:val="004D10B4"/>
    <w:rsid w:val="004D228E"/>
    <w:rsid w:val="004D7754"/>
    <w:rsid w:val="004E4198"/>
    <w:rsid w:val="004E5FAE"/>
    <w:rsid w:val="004F07FE"/>
    <w:rsid w:val="004F094C"/>
    <w:rsid w:val="004F54A4"/>
    <w:rsid w:val="004F651D"/>
    <w:rsid w:val="00501FDC"/>
    <w:rsid w:val="00502548"/>
    <w:rsid w:val="00507A89"/>
    <w:rsid w:val="005129EC"/>
    <w:rsid w:val="005168E3"/>
    <w:rsid w:val="005204C5"/>
    <w:rsid w:val="0052057F"/>
    <w:rsid w:val="00523773"/>
    <w:rsid w:val="0052554E"/>
    <w:rsid w:val="00532464"/>
    <w:rsid w:val="0053535F"/>
    <w:rsid w:val="00535A32"/>
    <w:rsid w:val="00550561"/>
    <w:rsid w:val="00551D05"/>
    <w:rsid w:val="005531E6"/>
    <w:rsid w:val="005549C7"/>
    <w:rsid w:val="00561140"/>
    <w:rsid w:val="0056248F"/>
    <w:rsid w:val="00565FA2"/>
    <w:rsid w:val="00566B53"/>
    <w:rsid w:val="0057218B"/>
    <w:rsid w:val="005725B0"/>
    <w:rsid w:val="005728F3"/>
    <w:rsid w:val="0057494B"/>
    <w:rsid w:val="00581D6F"/>
    <w:rsid w:val="00584EC2"/>
    <w:rsid w:val="005863E5"/>
    <w:rsid w:val="00587070"/>
    <w:rsid w:val="005909F7"/>
    <w:rsid w:val="00597977"/>
    <w:rsid w:val="005A0955"/>
    <w:rsid w:val="005A21E6"/>
    <w:rsid w:val="005A4E27"/>
    <w:rsid w:val="005B2227"/>
    <w:rsid w:val="005B5B3D"/>
    <w:rsid w:val="005C28F7"/>
    <w:rsid w:val="005C7989"/>
    <w:rsid w:val="005C7B11"/>
    <w:rsid w:val="005D1BF6"/>
    <w:rsid w:val="005D424A"/>
    <w:rsid w:val="005D4350"/>
    <w:rsid w:val="005D5EE1"/>
    <w:rsid w:val="005D75D9"/>
    <w:rsid w:val="005D7C94"/>
    <w:rsid w:val="005D7DA9"/>
    <w:rsid w:val="005F0812"/>
    <w:rsid w:val="005F2BAB"/>
    <w:rsid w:val="005F5F18"/>
    <w:rsid w:val="0060234F"/>
    <w:rsid w:val="00605D10"/>
    <w:rsid w:val="006102BE"/>
    <w:rsid w:val="00610B56"/>
    <w:rsid w:val="00613BE2"/>
    <w:rsid w:val="00615856"/>
    <w:rsid w:val="00617938"/>
    <w:rsid w:val="00621727"/>
    <w:rsid w:val="00622A32"/>
    <w:rsid w:val="00624B37"/>
    <w:rsid w:val="006256D6"/>
    <w:rsid w:val="006341BB"/>
    <w:rsid w:val="00634DFC"/>
    <w:rsid w:val="00640117"/>
    <w:rsid w:val="00642AAA"/>
    <w:rsid w:val="00643688"/>
    <w:rsid w:val="00644DFC"/>
    <w:rsid w:val="00652E0C"/>
    <w:rsid w:val="00663F41"/>
    <w:rsid w:val="006703DF"/>
    <w:rsid w:val="00670F0F"/>
    <w:rsid w:val="00673AB0"/>
    <w:rsid w:val="00673D23"/>
    <w:rsid w:val="00682FA2"/>
    <w:rsid w:val="00683A40"/>
    <w:rsid w:val="00695628"/>
    <w:rsid w:val="006A24E5"/>
    <w:rsid w:val="006A4F06"/>
    <w:rsid w:val="006A721E"/>
    <w:rsid w:val="006B3873"/>
    <w:rsid w:val="006B3C5F"/>
    <w:rsid w:val="006B474A"/>
    <w:rsid w:val="006B5D39"/>
    <w:rsid w:val="006B75CF"/>
    <w:rsid w:val="006B775D"/>
    <w:rsid w:val="006C5819"/>
    <w:rsid w:val="006D3005"/>
    <w:rsid w:val="006D4E15"/>
    <w:rsid w:val="006D5FFA"/>
    <w:rsid w:val="006E4185"/>
    <w:rsid w:val="006E7435"/>
    <w:rsid w:val="006F00E4"/>
    <w:rsid w:val="006F07A7"/>
    <w:rsid w:val="006F5F4D"/>
    <w:rsid w:val="006F6F41"/>
    <w:rsid w:val="0070129C"/>
    <w:rsid w:val="0071228D"/>
    <w:rsid w:val="00723EC0"/>
    <w:rsid w:val="007251DF"/>
    <w:rsid w:val="007307A8"/>
    <w:rsid w:val="00731353"/>
    <w:rsid w:val="0073152F"/>
    <w:rsid w:val="007325F5"/>
    <w:rsid w:val="0073507A"/>
    <w:rsid w:val="00736B16"/>
    <w:rsid w:val="00741C05"/>
    <w:rsid w:val="007515B7"/>
    <w:rsid w:val="00756E9D"/>
    <w:rsid w:val="007614A2"/>
    <w:rsid w:val="00762223"/>
    <w:rsid w:val="00763B66"/>
    <w:rsid w:val="00767444"/>
    <w:rsid w:val="00770837"/>
    <w:rsid w:val="00771472"/>
    <w:rsid w:val="007721D6"/>
    <w:rsid w:val="00774252"/>
    <w:rsid w:val="00777D93"/>
    <w:rsid w:val="00782EBD"/>
    <w:rsid w:val="007852B6"/>
    <w:rsid w:val="00797F45"/>
    <w:rsid w:val="007A3432"/>
    <w:rsid w:val="007A50B7"/>
    <w:rsid w:val="007A6AFD"/>
    <w:rsid w:val="007B0B9E"/>
    <w:rsid w:val="007B160A"/>
    <w:rsid w:val="007B4ECD"/>
    <w:rsid w:val="007C2632"/>
    <w:rsid w:val="007C3724"/>
    <w:rsid w:val="007C4D12"/>
    <w:rsid w:val="007D26A4"/>
    <w:rsid w:val="007D2FC6"/>
    <w:rsid w:val="007D66F7"/>
    <w:rsid w:val="007D67B6"/>
    <w:rsid w:val="007E12B9"/>
    <w:rsid w:val="007E70AC"/>
    <w:rsid w:val="007F1D0A"/>
    <w:rsid w:val="007F445D"/>
    <w:rsid w:val="007F535E"/>
    <w:rsid w:val="00800C6A"/>
    <w:rsid w:val="0080187A"/>
    <w:rsid w:val="00802300"/>
    <w:rsid w:val="00805998"/>
    <w:rsid w:val="00806450"/>
    <w:rsid w:val="00807BF8"/>
    <w:rsid w:val="00810E20"/>
    <w:rsid w:val="0081297C"/>
    <w:rsid w:val="00813623"/>
    <w:rsid w:val="00816B66"/>
    <w:rsid w:val="00821BB2"/>
    <w:rsid w:val="00831633"/>
    <w:rsid w:val="0083278F"/>
    <w:rsid w:val="0083485D"/>
    <w:rsid w:val="00851E98"/>
    <w:rsid w:val="0086403F"/>
    <w:rsid w:val="0087090A"/>
    <w:rsid w:val="00883D4A"/>
    <w:rsid w:val="00887AAF"/>
    <w:rsid w:val="0089039B"/>
    <w:rsid w:val="008932E2"/>
    <w:rsid w:val="0089467A"/>
    <w:rsid w:val="00895673"/>
    <w:rsid w:val="008A0AE0"/>
    <w:rsid w:val="008A5336"/>
    <w:rsid w:val="008B1E17"/>
    <w:rsid w:val="008B1ED8"/>
    <w:rsid w:val="008B5056"/>
    <w:rsid w:val="008C7BE0"/>
    <w:rsid w:val="008D1B03"/>
    <w:rsid w:val="008D4750"/>
    <w:rsid w:val="008D51B6"/>
    <w:rsid w:val="008D58F3"/>
    <w:rsid w:val="008E2CEF"/>
    <w:rsid w:val="008E68E5"/>
    <w:rsid w:val="00903564"/>
    <w:rsid w:val="00904FBB"/>
    <w:rsid w:val="009100D9"/>
    <w:rsid w:val="009152B7"/>
    <w:rsid w:val="00921613"/>
    <w:rsid w:val="00923FCD"/>
    <w:rsid w:val="009242FA"/>
    <w:rsid w:val="00926DFE"/>
    <w:rsid w:val="00936E85"/>
    <w:rsid w:val="00942F9E"/>
    <w:rsid w:val="009452F5"/>
    <w:rsid w:val="00955C41"/>
    <w:rsid w:val="009578EA"/>
    <w:rsid w:val="00957D8A"/>
    <w:rsid w:val="00963DFD"/>
    <w:rsid w:val="00967E03"/>
    <w:rsid w:val="00980B6D"/>
    <w:rsid w:val="00982A2E"/>
    <w:rsid w:val="0098721D"/>
    <w:rsid w:val="009977B0"/>
    <w:rsid w:val="009A0421"/>
    <w:rsid w:val="009A05A3"/>
    <w:rsid w:val="009A2780"/>
    <w:rsid w:val="009C0961"/>
    <w:rsid w:val="009C1489"/>
    <w:rsid w:val="009C3987"/>
    <w:rsid w:val="009C6008"/>
    <w:rsid w:val="009C6704"/>
    <w:rsid w:val="009D4A59"/>
    <w:rsid w:val="009D7F62"/>
    <w:rsid w:val="009E4082"/>
    <w:rsid w:val="009E5962"/>
    <w:rsid w:val="009E7832"/>
    <w:rsid w:val="009F2F5C"/>
    <w:rsid w:val="009F31B3"/>
    <w:rsid w:val="00A01F7A"/>
    <w:rsid w:val="00A04616"/>
    <w:rsid w:val="00A07F86"/>
    <w:rsid w:val="00A1427F"/>
    <w:rsid w:val="00A14884"/>
    <w:rsid w:val="00A25256"/>
    <w:rsid w:val="00A2650F"/>
    <w:rsid w:val="00A26EF5"/>
    <w:rsid w:val="00A348EE"/>
    <w:rsid w:val="00A37C9A"/>
    <w:rsid w:val="00A42696"/>
    <w:rsid w:val="00A43083"/>
    <w:rsid w:val="00A45225"/>
    <w:rsid w:val="00A457AF"/>
    <w:rsid w:val="00A529F8"/>
    <w:rsid w:val="00A5340B"/>
    <w:rsid w:val="00A663F6"/>
    <w:rsid w:val="00A67F6B"/>
    <w:rsid w:val="00A7076A"/>
    <w:rsid w:val="00A70B64"/>
    <w:rsid w:val="00A72E61"/>
    <w:rsid w:val="00A762F0"/>
    <w:rsid w:val="00A77AA2"/>
    <w:rsid w:val="00A77F41"/>
    <w:rsid w:val="00A814D0"/>
    <w:rsid w:val="00A87ECC"/>
    <w:rsid w:val="00A90401"/>
    <w:rsid w:val="00A90FF6"/>
    <w:rsid w:val="00AA2A7C"/>
    <w:rsid w:val="00AA3F6D"/>
    <w:rsid w:val="00AB1EC8"/>
    <w:rsid w:val="00AB73D4"/>
    <w:rsid w:val="00AD0BED"/>
    <w:rsid w:val="00AD2359"/>
    <w:rsid w:val="00AE0B97"/>
    <w:rsid w:val="00AE1C86"/>
    <w:rsid w:val="00AE28C9"/>
    <w:rsid w:val="00AE2F28"/>
    <w:rsid w:val="00AF35B6"/>
    <w:rsid w:val="00B02EB8"/>
    <w:rsid w:val="00B03298"/>
    <w:rsid w:val="00B04D81"/>
    <w:rsid w:val="00B0649E"/>
    <w:rsid w:val="00B06804"/>
    <w:rsid w:val="00B10183"/>
    <w:rsid w:val="00B11365"/>
    <w:rsid w:val="00B13F52"/>
    <w:rsid w:val="00B1569F"/>
    <w:rsid w:val="00B234A8"/>
    <w:rsid w:val="00B2543D"/>
    <w:rsid w:val="00B27EFE"/>
    <w:rsid w:val="00B30C5E"/>
    <w:rsid w:val="00B32759"/>
    <w:rsid w:val="00B33099"/>
    <w:rsid w:val="00B352E5"/>
    <w:rsid w:val="00B379E9"/>
    <w:rsid w:val="00B37D61"/>
    <w:rsid w:val="00B4005D"/>
    <w:rsid w:val="00B41DF3"/>
    <w:rsid w:val="00B440A6"/>
    <w:rsid w:val="00B4764B"/>
    <w:rsid w:val="00B51E6E"/>
    <w:rsid w:val="00B568C1"/>
    <w:rsid w:val="00B57C68"/>
    <w:rsid w:val="00B60075"/>
    <w:rsid w:val="00B616A0"/>
    <w:rsid w:val="00B64403"/>
    <w:rsid w:val="00B64964"/>
    <w:rsid w:val="00B72969"/>
    <w:rsid w:val="00B742D1"/>
    <w:rsid w:val="00B80AC4"/>
    <w:rsid w:val="00B83CB0"/>
    <w:rsid w:val="00B855EC"/>
    <w:rsid w:val="00B8749E"/>
    <w:rsid w:val="00B95E06"/>
    <w:rsid w:val="00B96412"/>
    <w:rsid w:val="00BA3FCA"/>
    <w:rsid w:val="00BA4B08"/>
    <w:rsid w:val="00BB5199"/>
    <w:rsid w:val="00BB53CD"/>
    <w:rsid w:val="00BB5EE9"/>
    <w:rsid w:val="00BC3687"/>
    <w:rsid w:val="00BC5500"/>
    <w:rsid w:val="00BC5DE5"/>
    <w:rsid w:val="00BC6334"/>
    <w:rsid w:val="00BC6F98"/>
    <w:rsid w:val="00BD1B49"/>
    <w:rsid w:val="00BD1C08"/>
    <w:rsid w:val="00BD2D3B"/>
    <w:rsid w:val="00BD2F68"/>
    <w:rsid w:val="00BD4DE4"/>
    <w:rsid w:val="00BD60EB"/>
    <w:rsid w:val="00BE1875"/>
    <w:rsid w:val="00BE204E"/>
    <w:rsid w:val="00BE205F"/>
    <w:rsid w:val="00BE5280"/>
    <w:rsid w:val="00BF67A2"/>
    <w:rsid w:val="00C00EA0"/>
    <w:rsid w:val="00C04ED1"/>
    <w:rsid w:val="00C137B9"/>
    <w:rsid w:val="00C17FF5"/>
    <w:rsid w:val="00C22A16"/>
    <w:rsid w:val="00C23B58"/>
    <w:rsid w:val="00C24C99"/>
    <w:rsid w:val="00C26A80"/>
    <w:rsid w:val="00C26FC1"/>
    <w:rsid w:val="00C35EFF"/>
    <w:rsid w:val="00C4474B"/>
    <w:rsid w:val="00C4756E"/>
    <w:rsid w:val="00C47F41"/>
    <w:rsid w:val="00C538F1"/>
    <w:rsid w:val="00C63C99"/>
    <w:rsid w:val="00C72150"/>
    <w:rsid w:val="00C733A4"/>
    <w:rsid w:val="00C74D5F"/>
    <w:rsid w:val="00C7712C"/>
    <w:rsid w:val="00C82095"/>
    <w:rsid w:val="00C847ED"/>
    <w:rsid w:val="00C914C3"/>
    <w:rsid w:val="00C94601"/>
    <w:rsid w:val="00CA4EC5"/>
    <w:rsid w:val="00CA522A"/>
    <w:rsid w:val="00CB6BA0"/>
    <w:rsid w:val="00CB6C83"/>
    <w:rsid w:val="00CC57CB"/>
    <w:rsid w:val="00CC6D50"/>
    <w:rsid w:val="00CC7A73"/>
    <w:rsid w:val="00CD2A9A"/>
    <w:rsid w:val="00CD614F"/>
    <w:rsid w:val="00CD6913"/>
    <w:rsid w:val="00CE0027"/>
    <w:rsid w:val="00CE3A9B"/>
    <w:rsid w:val="00CF5A76"/>
    <w:rsid w:val="00CF7311"/>
    <w:rsid w:val="00D0231A"/>
    <w:rsid w:val="00D02FA7"/>
    <w:rsid w:val="00D109CC"/>
    <w:rsid w:val="00D10C6B"/>
    <w:rsid w:val="00D11D59"/>
    <w:rsid w:val="00D12937"/>
    <w:rsid w:val="00D1403E"/>
    <w:rsid w:val="00D14255"/>
    <w:rsid w:val="00D15BCA"/>
    <w:rsid w:val="00D166D5"/>
    <w:rsid w:val="00D214A4"/>
    <w:rsid w:val="00D25548"/>
    <w:rsid w:val="00D2737B"/>
    <w:rsid w:val="00D2755F"/>
    <w:rsid w:val="00D32E4A"/>
    <w:rsid w:val="00D33F41"/>
    <w:rsid w:val="00D34094"/>
    <w:rsid w:val="00D37956"/>
    <w:rsid w:val="00D43523"/>
    <w:rsid w:val="00D45D45"/>
    <w:rsid w:val="00D517C6"/>
    <w:rsid w:val="00D56C84"/>
    <w:rsid w:val="00D61CCE"/>
    <w:rsid w:val="00D64115"/>
    <w:rsid w:val="00D65A14"/>
    <w:rsid w:val="00D65FD7"/>
    <w:rsid w:val="00D761C8"/>
    <w:rsid w:val="00D81236"/>
    <w:rsid w:val="00D81743"/>
    <w:rsid w:val="00D8565D"/>
    <w:rsid w:val="00D87F27"/>
    <w:rsid w:val="00D91EE5"/>
    <w:rsid w:val="00D92471"/>
    <w:rsid w:val="00D9330B"/>
    <w:rsid w:val="00D96983"/>
    <w:rsid w:val="00DB4149"/>
    <w:rsid w:val="00DC49D3"/>
    <w:rsid w:val="00DC546D"/>
    <w:rsid w:val="00DC6AF9"/>
    <w:rsid w:val="00DD066E"/>
    <w:rsid w:val="00DD640A"/>
    <w:rsid w:val="00DE7382"/>
    <w:rsid w:val="00DE7788"/>
    <w:rsid w:val="00DE7E8F"/>
    <w:rsid w:val="00DF54A6"/>
    <w:rsid w:val="00DF5B3B"/>
    <w:rsid w:val="00E01552"/>
    <w:rsid w:val="00E02954"/>
    <w:rsid w:val="00E13860"/>
    <w:rsid w:val="00E13C3B"/>
    <w:rsid w:val="00E15057"/>
    <w:rsid w:val="00E16AAC"/>
    <w:rsid w:val="00E32542"/>
    <w:rsid w:val="00E3299E"/>
    <w:rsid w:val="00E3316C"/>
    <w:rsid w:val="00E353F6"/>
    <w:rsid w:val="00E354E5"/>
    <w:rsid w:val="00E37E5A"/>
    <w:rsid w:val="00E465A2"/>
    <w:rsid w:val="00E46D3F"/>
    <w:rsid w:val="00E47549"/>
    <w:rsid w:val="00E6754C"/>
    <w:rsid w:val="00E70563"/>
    <w:rsid w:val="00E7178D"/>
    <w:rsid w:val="00E73B04"/>
    <w:rsid w:val="00E8140F"/>
    <w:rsid w:val="00E904F5"/>
    <w:rsid w:val="00E91586"/>
    <w:rsid w:val="00E93690"/>
    <w:rsid w:val="00E96C5E"/>
    <w:rsid w:val="00E96CD3"/>
    <w:rsid w:val="00EA0447"/>
    <w:rsid w:val="00EA3B4B"/>
    <w:rsid w:val="00EA3B75"/>
    <w:rsid w:val="00EA4AF0"/>
    <w:rsid w:val="00EA5E47"/>
    <w:rsid w:val="00EA6F15"/>
    <w:rsid w:val="00EB49CB"/>
    <w:rsid w:val="00EB6108"/>
    <w:rsid w:val="00EC1B9E"/>
    <w:rsid w:val="00ED2EC4"/>
    <w:rsid w:val="00ED37AF"/>
    <w:rsid w:val="00ED5F37"/>
    <w:rsid w:val="00EE01E8"/>
    <w:rsid w:val="00EE0282"/>
    <w:rsid w:val="00EE0C04"/>
    <w:rsid w:val="00EE3D5F"/>
    <w:rsid w:val="00EE4CAE"/>
    <w:rsid w:val="00EE5380"/>
    <w:rsid w:val="00EE5685"/>
    <w:rsid w:val="00EE6775"/>
    <w:rsid w:val="00EF373A"/>
    <w:rsid w:val="00EF3F56"/>
    <w:rsid w:val="00EF6621"/>
    <w:rsid w:val="00EF757D"/>
    <w:rsid w:val="00F1043A"/>
    <w:rsid w:val="00F12A25"/>
    <w:rsid w:val="00F143F0"/>
    <w:rsid w:val="00F20E27"/>
    <w:rsid w:val="00F22EF6"/>
    <w:rsid w:val="00F2381E"/>
    <w:rsid w:val="00F25350"/>
    <w:rsid w:val="00F256C9"/>
    <w:rsid w:val="00F26D1A"/>
    <w:rsid w:val="00F502A2"/>
    <w:rsid w:val="00F533F5"/>
    <w:rsid w:val="00F54913"/>
    <w:rsid w:val="00F566DF"/>
    <w:rsid w:val="00F61CD2"/>
    <w:rsid w:val="00F63938"/>
    <w:rsid w:val="00F6531E"/>
    <w:rsid w:val="00F6645D"/>
    <w:rsid w:val="00F669D1"/>
    <w:rsid w:val="00F741DE"/>
    <w:rsid w:val="00F809B7"/>
    <w:rsid w:val="00F83CAA"/>
    <w:rsid w:val="00F84627"/>
    <w:rsid w:val="00F9054B"/>
    <w:rsid w:val="00F923FE"/>
    <w:rsid w:val="00FA04B8"/>
    <w:rsid w:val="00FA1BA2"/>
    <w:rsid w:val="00FA6A46"/>
    <w:rsid w:val="00FA6AF4"/>
    <w:rsid w:val="00FB596C"/>
    <w:rsid w:val="00FB653D"/>
    <w:rsid w:val="00FC6E15"/>
    <w:rsid w:val="00FD5B0E"/>
    <w:rsid w:val="00FD76C7"/>
    <w:rsid w:val="00FE2258"/>
    <w:rsid w:val="00FE25D0"/>
    <w:rsid w:val="00FE3C1F"/>
    <w:rsid w:val="00FF069D"/>
    <w:rsid w:val="00FF1889"/>
    <w:rsid w:val="00FF5BEA"/>
    <w:rsid w:val="00FF6CDF"/>
    <w:rsid w:val="25114B9B"/>
    <w:rsid w:val="259AA97A"/>
    <w:rsid w:val="2B27F4D5"/>
    <w:rsid w:val="307E1B18"/>
    <w:rsid w:val="4A5FB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0E44B"/>
  <w15:docId w15:val="{BF8F7ED6-CD5B-445D-97D8-8CAA149C7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860"/>
  </w:style>
  <w:style w:type="paragraph" w:styleId="Heading1">
    <w:name w:val="heading 1"/>
    <w:basedOn w:val="Normal"/>
    <w:link w:val="Heading1Char"/>
    <w:uiPriority w:val="9"/>
    <w:qFormat/>
    <w:rsid w:val="00BC5DE5"/>
    <w:pPr>
      <w:widowControl w:val="0"/>
      <w:autoSpaceDE w:val="0"/>
      <w:autoSpaceDN w:val="0"/>
      <w:spacing w:before="146" w:after="120" w:line="240" w:lineRule="auto"/>
      <w:ind w:right="360"/>
      <w:outlineLvl w:val="0"/>
    </w:pPr>
    <w:rPr>
      <w:rFonts w:eastAsia="Calibri" w:cstheme="minorHAnsi"/>
      <w:b/>
      <w:bCs/>
      <w:color w:val="1F497D" w:themeColor="text2"/>
      <w:spacing w:val="-2"/>
      <w:sz w:val="32"/>
      <w:szCs w:val="32"/>
      <w:u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4B37"/>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624B37"/>
    <w:rPr>
      <w:color w:val="0000FF" w:themeColor="hyperlink"/>
      <w:u w:val="single"/>
    </w:rPr>
  </w:style>
  <w:style w:type="paragraph" w:styleId="BalloonText">
    <w:name w:val="Balloon Text"/>
    <w:basedOn w:val="Normal"/>
    <w:link w:val="BalloonTextChar"/>
    <w:uiPriority w:val="99"/>
    <w:semiHidden/>
    <w:unhideWhenUsed/>
    <w:rsid w:val="00B855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5EC"/>
    <w:rPr>
      <w:rFonts w:ascii="Tahoma" w:hAnsi="Tahoma" w:cs="Tahoma"/>
      <w:sz w:val="16"/>
      <w:szCs w:val="16"/>
    </w:rPr>
  </w:style>
  <w:style w:type="paragraph" w:styleId="Header">
    <w:name w:val="header"/>
    <w:basedOn w:val="Normal"/>
    <w:link w:val="HeaderChar"/>
    <w:uiPriority w:val="99"/>
    <w:unhideWhenUsed/>
    <w:rsid w:val="00B855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5EC"/>
  </w:style>
  <w:style w:type="paragraph" w:styleId="Footer">
    <w:name w:val="footer"/>
    <w:basedOn w:val="Normal"/>
    <w:link w:val="FooterChar"/>
    <w:uiPriority w:val="99"/>
    <w:unhideWhenUsed/>
    <w:rsid w:val="00B855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5EC"/>
  </w:style>
  <w:style w:type="character" w:styleId="CommentReference">
    <w:name w:val="annotation reference"/>
    <w:basedOn w:val="DefaultParagraphFont"/>
    <w:uiPriority w:val="99"/>
    <w:semiHidden/>
    <w:unhideWhenUsed/>
    <w:rsid w:val="000325B3"/>
    <w:rPr>
      <w:sz w:val="16"/>
      <w:szCs w:val="16"/>
    </w:rPr>
  </w:style>
  <w:style w:type="paragraph" w:styleId="CommentText">
    <w:name w:val="annotation text"/>
    <w:basedOn w:val="Normal"/>
    <w:link w:val="CommentTextChar"/>
    <w:uiPriority w:val="99"/>
    <w:unhideWhenUsed/>
    <w:rsid w:val="000325B3"/>
    <w:pPr>
      <w:spacing w:line="240" w:lineRule="auto"/>
    </w:pPr>
    <w:rPr>
      <w:sz w:val="20"/>
      <w:szCs w:val="20"/>
    </w:rPr>
  </w:style>
  <w:style w:type="character" w:customStyle="1" w:styleId="CommentTextChar">
    <w:name w:val="Comment Text Char"/>
    <w:basedOn w:val="DefaultParagraphFont"/>
    <w:link w:val="CommentText"/>
    <w:uiPriority w:val="99"/>
    <w:rsid w:val="000325B3"/>
    <w:rPr>
      <w:sz w:val="20"/>
      <w:szCs w:val="20"/>
    </w:rPr>
  </w:style>
  <w:style w:type="paragraph" w:styleId="CommentSubject">
    <w:name w:val="annotation subject"/>
    <w:basedOn w:val="CommentText"/>
    <w:next w:val="CommentText"/>
    <w:link w:val="CommentSubjectChar"/>
    <w:uiPriority w:val="99"/>
    <w:semiHidden/>
    <w:unhideWhenUsed/>
    <w:rsid w:val="000325B3"/>
    <w:rPr>
      <w:b/>
      <w:bCs/>
    </w:rPr>
  </w:style>
  <w:style w:type="character" w:customStyle="1" w:styleId="CommentSubjectChar">
    <w:name w:val="Comment Subject Char"/>
    <w:basedOn w:val="CommentTextChar"/>
    <w:link w:val="CommentSubject"/>
    <w:uiPriority w:val="99"/>
    <w:semiHidden/>
    <w:rsid w:val="000325B3"/>
    <w:rPr>
      <w:b/>
      <w:bCs/>
      <w:sz w:val="20"/>
      <w:szCs w:val="20"/>
    </w:rPr>
  </w:style>
  <w:style w:type="paragraph" w:styleId="ListParagraph">
    <w:name w:val="List Paragraph"/>
    <w:basedOn w:val="Normal"/>
    <w:uiPriority w:val="34"/>
    <w:qFormat/>
    <w:rsid w:val="004F54A4"/>
    <w:pPr>
      <w:ind w:left="720"/>
      <w:contextualSpacing/>
    </w:pPr>
  </w:style>
  <w:style w:type="paragraph" w:styleId="Revision">
    <w:name w:val="Revision"/>
    <w:hidden/>
    <w:uiPriority w:val="99"/>
    <w:semiHidden/>
    <w:rsid w:val="004B627F"/>
    <w:pPr>
      <w:spacing w:after="0" w:line="240" w:lineRule="auto"/>
    </w:pPr>
  </w:style>
  <w:style w:type="character" w:customStyle="1" w:styleId="zzmpTrailerItem">
    <w:name w:val="zzmpTrailerItem"/>
    <w:basedOn w:val="DefaultParagraphFont"/>
    <w:rsid w:val="00E96CD3"/>
    <w:rPr>
      <w:rFonts w:ascii="Calibri" w:hAnsi="Calibri" w:cs="Calibri"/>
      <w:dstrike w:val="0"/>
      <w:noProof/>
      <w:color w:val="auto"/>
      <w:spacing w:val="0"/>
      <w:position w:val="0"/>
      <w:sz w:val="16"/>
      <w:szCs w:val="16"/>
      <w:u w:val="none"/>
      <w:effect w:val="none"/>
      <w:vertAlign w:val="baseline"/>
    </w:rPr>
  </w:style>
  <w:style w:type="paragraph" w:styleId="NormalWeb">
    <w:name w:val="Normal (Web)"/>
    <w:basedOn w:val="Normal"/>
    <w:uiPriority w:val="99"/>
    <w:semiHidden/>
    <w:unhideWhenUsed/>
    <w:rsid w:val="000C2F25"/>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B234A8"/>
    <w:rPr>
      <w:color w:val="800080" w:themeColor="followedHyperlink"/>
      <w:u w:val="single"/>
    </w:rPr>
  </w:style>
  <w:style w:type="paragraph" w:styleId="FootnoteText">
    <w:name w:val="footnote text"/>
    <w:basedOn w:val="Normal"/>
    <w:link w:val="FootnoteTextChar"/>
    <w:uiPriority w:val="99"/>
    <w:semiHidden/>
    <w:unhideWhenUsed/>
    <w:rsid w:val="00B234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34A8"/>
    <w:rPr>
      <w:sz w:val="20"/>
      <w:szCs w:val="20"/>
    </w:rPr>
  </w:style>
  <w:style w:type="character" w:styleId="FootnoteReference">
    <w:name w:val="footnote reference"/>
    <w:basedOn w:val="DefaultParagraphFont"/>
    <w:uiPriority w:val="99"/>
    <w:semiHidden/>
    <w:unhideWhenUsed/>
    <w:rsid w:val="00B234A8"/>
    <w:rPr>
      <w:vertAlign w:val="superscript"/>
    </w:rPr>
  </w:style>
  <w:style w:type="table" w:styleId="GridTable1Light">
    <w:name w:val="Grid Table 1 Light"/>
    <w:basedOn w:val="TableNormal"/>
    <w:uiPriority w:val="46"/>
    <w:rsid w:val="00BE204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59"/>
    <w:rsid w:val="007D2F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A2780"/>
    <w:rPr>
      <w:color w:val="605E5C"/>
      <w:shd w:val="clear" w:color="auto" w:fill="E1DFDD"/>
    </w:rPr>
  </w:style>
  <w:style w:type="character" w:customStyle="1" w:styleId="Heading1Char">
    <w:name w:val="Heading 1 Char"/>
    <w:basedOn w:val="DefaultParagraphFont"/>
    <w:link w:val="Heading1"/>
    <w:uiPriority w:val="9"/>
    <w:rsid w:val="00BC5DE5"/>
    <w:rPr>
      <w:rFonts w:eastAsia="Calibri" w:cstheme="minorHAnsi"/>
      <w:b/>
      <w:bCs/>
      <w:color w:val="1F497D" w:themeColor="text2"/>
      <w:spacing w:val="-2"/>
      <w:sz w:val="32"/>
      <w:szCs w:val="3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47186">
      <w:bodyDiv w:val="1"/>
      <w:marLeft w:val="0"/>
      <w:marRight w:val="0"/>
      <w:marTop w:val="0"/>
      <w:marBottom w:val="0"/>
      <w:divBdr>
        <w:top w:val="none" w:sz="0" w:space="0" w:color="auto"/>
        <w:left w:val="none" w:sz="0" w:space="0" w:color="auto"/>
        <w:bottom w:val="none" w:sz="0" w:space="0" w:color="auto"/>
        <w:right w:val="none" w:sz="0" w:space="0" w:color="auto"/>
      </w:divBdr>
    </w:div>
    <w:div w:id="219445691">
      <w:bodyDiv w:val="1"/>
      <w:marLeft w:val="0"/>
      <w:marRight w:val="0"/>
      <w:marTop w:val="0"/>
      <w:marBottom w:val="0"/>
      <w:divBdr>
        <w:top w:val="none" w:sz="0" w:space="0" w:color="auto"/>
        <w:left w:val="none" w:sz="0" w:space="0" w:color="auto"/>
        <w:bottom w:val="none" w:sz="0" w:space="0" w:color="auto"/>
        <w:right w:val="none" w:sz="0" w:space="0" w:color="auto"/>
      </w:divBdr>
    </w:div>
    <w:div w:id="276759428">
      <w:bodyDiv w:val="1"/>
      <w:marLeft w:val="0"/>
      <w:marRight w:val="0"/>
      <w:marTop w:val="0"/>
      <w:marBottom w:val="0"/>
      <w:divBdr>
        <w:top w:val="none" w:sz="0" w:space="0" w:color="auto"/>
        <w:left w:val="none" w:sz="0" w:space="0" w:color="auto"/>
        <w:bottom w:val="none" w:sz="0" w:space="0" w:color="auto"/>
        <w:right w:val="none" w:sz="0" w:space="0" w:color="auto"/>
      </w:divBdr>
    </w:div>
    <w:div w:id="445001024">
      <w:bodyDiv w:val="1"/>
      <w:marLeft w:val="0"/>
      <w:marRight w:val="0"/>
      <w:marTop w:val="0"/>
      <w:marBottom w:val="0"/>
      <w:divBdr>
        <w:top w:val="none" w:sz="0" w:space="0" w:color="auto"/>
        <w:left w:val="none" w:sz="0" w:space="0" w:color="auto"/>
        <w:bottom w:val="none" w:sz="0" w:space="0" w:color="auto"/>
        <w:right w:val="none" w:sz="0" w:space="0" w:color="auto"/>
      </w:divBdr>
    </w:div>
    <w:div w:id="452869341">
      <w:bodyDiv w:val="1"/>
      <w:marLeft w:val="0"/>
      <w:marRight w:val="0"/>
      <w:marTop w:val="0"/>
      <w:marBottom w:val="0"/>
      <w:divBdr>
        <w:top w:val="none" w:sz="0" w:space="0" w:color="auto"/>
        <w:left w:val="none" w:sz="0" w:space="0" w:color="auto"/>
        <w:bottom w:val="none" w:sz="0" w:space="0" w:color="auto"/>
        <w:right w:val="none" w:sz="0" w:space="0" w:color="auto"/>
      </w:divBdr>
    </w:div>
    <w:div w:id="522134989">
      <w:bodyDiv w:val="1"/>
      <w:marLeft w:val="0"/>
      <w:marRight w:val="0"/>
      <w:marTop w:val="0"/>
      <w:marBottom w:val="0"/>
      <w:divBdr>
        <w:top w:val="none" w:sz="0" w:space="0" w:color="auto"/>
        <w:left w:val="none" w:sz="0" w:space="0" w:color="auto"/>
        <w:bottom w:val="none" w:sz="0" w:space="0" w:color="auto"/>
        <w:right w:val="none" w:sz="0" w:space="0" w:color="auto"/>
      </w:divBdr>
    </w:div>
    <w:div w:id="581991421">
      <w:bodyDiv w:val="1"/>
      <w:marLeft w:val="0"/>
      <w:marRight w:val="0"/>
      <w:marTop w:val="0"/>
      <w:marBottom w:val="0"/>
      <w:divBdr>
        <w:top w:val="none" w:sz="0" w:space="0" w:color="auto"/>
        <w:left w:val="none" w:sz="0" w:space="0" w:color="auto"/>
        <w:bottom w:val="none" w:sz="0" w:space="0" w:color="auto"/>
        <w:right w:val="none" w:sz="0" w:space="0" w:color="auto"/>
      </w:divBdr>
    </w:div>
    <w:div w:id="754202682">
      <w:bodyDiv w:val="1"/>
      <w:marLeft w:val="0"/>
      <w:marRight w:val="0"/>
      <w:marTop w:val="0"/>
      <w:marBottom w:val="0"/>
      <w:divBdr>
        <w:top w:val="none" w:sz="0" w:space="0" w:color="auto"/>
        <w:left w:val="none" w:sz="0" w:space="0" w:color="auto"/>
        <w:bottom w:val="none" w:sz="0" w:space="0" w:color="auto"/>
        <w:right w:val="none" w:sz="0" w:space="0" w:color="auto"/>
      </w:divBdr>
    </w:div>
    <w:div w:id="1051074421">
      <w:bodyDiv w:val="1"/>
      <w:marLeft w:val="0"/>
      <w:marRight w:val="0"/>
      <w:marTop w:val="0"/>
      <w:marBottom w:val="0"/>
      <w:divBdr>
        <w:top w:val="none" w:sz="0" w:space="0" w:color="auto"/>
        <w:left w:val="none" w:sz="0" w:space="0" w:color="auto"/>
        <w:bottom w:val="none" w:sz="0" w:space="0" w:color="auto"/>
        <w:right w:val="none" w:sz="0" w:space="0" w:color="auto"/>
      </w:divBdr>
    </w:div>
    <w:div w:id="1149635411">
      <w:bodyDiv w:val="1"/>
      <w:marLeft w:val="0"/>
      <w:marRight w:val="0"/>
      <w:marTop w:val="0"/>
      <w:marBottom w:val="0"/>
      <w:divBdr>
        <w:top w:val="none" w:sz="0" w:space="0" w:color="auto"/>
        <w:left w:val="none" w:sz="0" w:space="0" w:color="auto"/>
        <w:bottom w:val="none" w:sz="0" w:space="0" w:color="auto"/>
        <w:right w:val="none" w:sz="0" w:space="0" w:color="auto"/>
      </w:divBdr>
    </w:div>
    <w:div w:id="1384478502">
      <w:bodyDiv w:val="1"/>
      <w:marLeft w:val="0"/>
      <w:marRight w:val="0"/>
      <w:marTop w:val="0"/>
      <w:marBottom w:val="0"/>
      <w:divBdr>
        <w:top w:val="none" w:sz="0" w:space="0" w:color="auto"/>
        <w:left w:val="none" w:sz="0" w:space="0" w:color="auto"/>
        <w:bottom w:val="none" w:sz="0" w:space="0" w:color="auto"/>
        <w:right w:val="none" w:sz="0" w:space="0" w:color="auto"/>
      </w:divBdr>
    </w:div>
    <w:div w:id="1503354963">
      <w:bodyDiv w:val="1"/>
      <w:marLeft w:val="0"/>
      <w:marRight w:val="0"/>
      <w:marTop w:val="0"/>
      <w:marBottom w:val="0"/>
      <w:divBdr>
        <w:top w:val="none" w:sz="0" w:space="0" w:color="auto"/>
        <w:left w:val="none" w:sz="0" w:space="0" w:color="auto"/>
        <w:bottom w:val="none" w:sz="0" w:space="0" w:color="auto"/>
        <w:right w:val="none" w:sz="0" w:space="0" w:color="auto"/>
      </w:divBdr>
    </w:div>
    <w:div w:id="1794640846">
      <w:bodyDiv w:val="1"/>
      <w:marLeft w:val="0"/>
      <w:marRight w:val="0"/>
      <w:marTop w:val="0"/>
      <w:marBottom w:val="0"/>
      <w:divBdr>
        <w:top w:val="none" w:sz="0" w:space="0" w:color="auto"/>
        <w:left w:val="none" w:sz="0" w:space="0" w:color="auto"/>
        <w:bottom w:val="none" w:sz="0" w:space="0" w:color="auto"/>
        <w:right w:val="none" w:sz="0" w:space="0" w:color="auto"/>
      </w:divBdr>
    </w:div>
    <w:div w:id="1820539750">
      <w:bodyDiv w:val="1"/>
      <w:marLeft w:val="0"/>
      <w:marRight w:val="0"/>
      <w:marTop w:val="0"/>
      <w:marBottom w:val="0"/>
      <w:divBdr>
        <w:top w:val="none" w:sz="0" w:space="0" w:color="auto"/>
        <w:left w:val="none" w:sz="0" w:space="0" w:color="auto"/>
        <w:bottom w:val="none" w:sz="0" w:space="0" w:color="auto"/>
        <w:right w:val="none" w:sz="0" w:space="0" w:color="auto"/>
      </w:divBdr>
    </w:div>
    <w:div w:id="1862430751">
      <w:bodyDiv w:val="1"/>
      <w:marLeft w:val="0"/>
      <w:marRight w:val="0"/>
      <w:marTop w:val="0"/>
      <w:marBottom w:val="0"/>
      <w:divBdr>
        <w:top w:val="none" w:sz="0" w:space="0" w:color="auto"/>
        <w:left w:val="none" w:sz="0" w:space="0" w:color="auto"/>
        <w:bottom w:val="none" w:sz="0" w:space="0" w:color="auto"/>
        <w:right w:val="none" w:sz="0" w:space="0" w:color="auto"/>
      </w:divBdr>
    </w:div>
    <w:div w:id="2080325577">
      <w:bodyDiv w:val="1"/>
      <w:marLeft w:val="0"/>
      <w:marRight w:val="0"/>
      <w:marTop w:val="0"/>
      <w:marBottom w:val="0"/>
      <w:divBdr>
        <w:top w:val="none" w:sz="0" w:space="0" w:color="auto"/>
        <w:left w:val="none" w:sz="0" w:space="0" w:color="auto"/>
        <w:bottom w:val="none" w:sz="0" w:space="0" w:color="auto"/>
        <w:right w:val="none" w:sz="0" w:space="0" w:color="auto"/>
      </w:divBdr>
    </w:div>
    <w:div w:id="208359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mailto:procurement@thecleanenergyalliance.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thecleanenergyalliance.org/wp-content/uploads/2020/12/Barbara-Boswell-CEA-08-Inclusive-and-Sustainable-Workforce-Policy.pdf"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cpuc.ca.gov/-/media/cpuc-website/divisions/energy-division/documents/integrated-resource-plan-and-long-term-procurement-plan-irp-ltpp/2024-2026-irp-cycle-events-and-materials/2025_inputs_and_assumptions_slides-20260210.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thecleanenergyalliance.org/solicitations/" TargetMode="External"/><Relationship Id="rId20" Type="http://schemas.openxmlformats.org/officeDocument/2006/relationships/hyperlink" Target="https://thecleanenergyalliance.org/wp-content/uploads/2026/06/06-25-2026-CEA-Agenda-Packet-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thecleanenergyalliance.org/solicitations/" TargetMode="External"/><Relationship Id="rId23" Type="http://schemas.openxmlformats.org/officeDocument/2006/relationships/hyperlink" Target="https://www.cpuc.ca.gov/about-cpuc/divisions/news-and-public-information-office/business-and-community-outreach/supplier-diversity-program/certification"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procurement@thecleanenergyalliance.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www.cpuc.ca.gov/supplierdiversity/" TargetMode="Externa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33325A44DB5C4EBCA8FA7CD39006DB" ma:contentTypeVersion="13" ma:contentTypeDescription="Create a new document." ma:contentTypeScope="" ma:versionID="9e4ad9c08355fa1b0a8690212d5b06aa">
  <xsd:schema xmlns:xsd="http://www.w3.org/2001/XMLSchema" xmlns:xs="http://www.w3.org/2001/XMLSchema" xmlns:p="http://schemas.microsoft.com/office/2006/metadata/properties" xmlns:ns2="98393599-9629-4350-9d64-f66a541e4b71" xmlns:ns3="7714f45a-8df0-4828-a986-c4779ef00d0b" targetNamespace="http://schemas.microsoft.com/office/2006/metadata/properties" ma:root="true" ma:fieldsID="ae5f9158498648a3a7604149a62f4eba" ns2:_="" ns3:_="">
    <xsd:import namespace="98393599-9629-4350-9d64-f66a541e4b71"/>
    <xsd:import namespace="7714f45a-8df0-4828-a986-c4779ef00d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393599-9629-4350-9d64-f66a541e4b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7cb2600-f972-49c1-bc4f-99fe5fa44b3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14f45a-8df0-4828-a986-c4779ef00d0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4162f85-6e13-4494-a872-fe25df2b7e90}" ma:internalName="TaxCatchAll" ma:showField="CatchAllData" ma:web="7714f45a-8df0-4828-a986-c4779ef00d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8393599-9629-4350-9d64-f66a541e4b71">
      <Terms xmlns="http://schemas.microsoft.com/office/infopath/2007/PartnerControls"/>
    </lcf76f155ced4ddcb4097134ff3c332f>
    <TaxCatchAll xmlns="7714f45a-8df0-4828-a986-c4779ef00d0b" xsi:nil="true"/>
  </documentManagement>
</p:properties>
</file>

<file path=customXml/itemProps1.xml><?xml version="1.0" encoding="utf-8"?>
<ds:datastoreItem xmlns:ds="http://schemas.openxmlformats.org/officeDocument/2006/customXml" ds:itemID="{CF3E8203-978C-4A22-B441-1D2F16F96E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393599-9629-4350-9d64-f66a541e4b71"/>
    <ds:schemaRef ds:uri="7714f45a-8df0-4828-a986-c4779ef00d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BBAC46-B23C-4013-8854-5985F5F8EE75}">
  <ds:schemaRefs>
    <ds:schemaRef ds:uri="http://schemas.microsoft.com/sharepoint/v3/contenttype/forms"/>
  </ds:schemaRefs>
</ds:datastoreItem>
</file>

<file path=customXml/itemProps3.xml><?xml version="1.0" encoding="utf-8"?>
<ds:datastoreItem xmlns:ds="http://schemas.openxmlformats.org/officeDocument/2006/customXml" ds:itemID="{9FFD411B-DE04-46AE-AEAC-0CC60055EC45}">
  <ds:schemaRefs>
    <ds:schemaRef ds:uri="http://schemas.openxmlformats.org/officeDocument/2006/bibliography"/>
  </ds:schemaRefs>
</ds:datastoreItem>
</file>

<file path=customXml/itemProps4.xml><?xml version="1.0" encoding="utf-8"?>
<ds:datastoreItem xmlns:ds="http://schemas.openxmlformats.org/officeDocument/2006/customXml" ds:itemID="{D9AF8CD4-C2FA-4CDE-9CE1-859E6C190912}">
  <ds:schemaRefs>
    <ds:schemaRef ds:uri="http://schemas.microsoft.com/office/2006/metadata/properties"/>
    <ds:schemaRef ds:uri="http://schemas.microsoft.com/office/infopath/2007/PartnerControls"/>
    <ds:schemaRef ds:uri="98393599-9629-4350-9d64-f66a541e4b71"/>
    <ds:schemaRef ds:uri="7714f45a-8df0-4828-a986-c4779ef00d0b"/>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2553</Words>
  <Characters>14556</Characters>
  <Application>Microsoft Office Word</Application>
  <DocSecurity>0</DocSecurity>
  <Lines>121</Lines>
  <Paragraphs>34</Paragraphs>
  <ScaleCrop>false</ScaleCrop>
  <Company/>
  <LinksUpToDate>false</LinksUpToDate>
  <CharactersWithSpaces>17075</CharactersWithSpaces>
  <SharedDoc>false</SharedDoc>
  <HyperlinkBase/>
  <HLinks>
    <vt:vector size="66" baseType="variant">
      <vt:variant>
        <vt:i4>1966106</vt:i4>
      </vt:variant>
      <vt:variant>
        <vt:i4>27</vt:i4>
      </vt:variant>
      <vt:variant>
        <vt:i4>0</vt:i4>
      </vt:variant>
      <vt:variant>
        <vt:i4>5</vt:i4>
      </vt:variant>
      <vt:variant>
        <vt:lpwstr>https://www.cpuc.ca.gov/about-cpuc/divisions/news-and-public-information-office/business-and-community-outreach/supplier-diversity-program/certification</vt:lpwstr>
      </vt:variant>
      <vt:variant>
        <vt:lpwstr/>
      </vt:variant>
      <vt:variant>
        <vt:i4>7078002</vt:i4>
      </vt:variant>
      <vt:variant>
        <vt:i4>24</vt:i4>
      </vt:variant>
      <vt:variant>
        <vt:i4>0</vt:i4>
      </vt:variant>
      <vt:variant>
        <vt:i4>5</vt:i4>
      </vt:variant>
      <vt:variant>
        <vt:lpwstr>https://www.cpuc.ca.gov/supplierdiversity/</vt:lpwstr>
      </vt:variant>
      <vt:variant>
        <vt:lpwstr/>
      </vt:variant>
      <vt:variant>
        <vt:i4>7471137</vt:i4>
      </vt:variant>
      <vt:variant>
        <vt:i4>21</vt:i4>
      </vt:variant>
      <vt:variant>
        <vt:i4>0</vt:i4>
      </vt:variant>
      <vt:variant>
        <vt:i4>5</vt:i4>
      </vt:variant>
      <vt:variant>
        <vt:lpwstr>https://thecleanenergyalliance.org/wp-content/uploads/2020/12/Barbara-Boswell-CEA-08-Inclusive-and-Sustainable-Workforce-Policy.pdf</vt:lpwstr>
      </vt:variant>
      <vt:variant>
        <vt:lpwstr/>
      </vt:variant>
      <vt:variant>
        <vt:i4>393229</vt:i4>
      </vt:variant>
      <vt:variant>
        <vt:i4>18</vt:i4>
      </vt:variant>
      <vt:variant>
        <vt:i4>0</vt:i4>
      </vt:variant>
      <vt:variant>
        <vt:i4>5</vt:i4>
      </vt:variant>
      <vt:variant>
        <vt:lpwstr>https://thecleanenergyalliance.org/wp-content/uploads/2026/06/06-25-2026-CEA-Agenda-Packet-1.pdf</vt:lpwstr>
      </vt:variant>
      <vt:variant>
        <vt:lpwstr/>
      </vt:variant>
      <vt:variant>
        <vt:i4>5505134</vt:i4>
      </vt:variant>
      <vt:variant>
        <vt:i4>15</vt:i4>
      </vt:variant>
      <vt:variant>
        <vt:i4>0</vt:i4>
      </vt:variant>
      <vt:variant>
        <vt:i4>5</vt:i4>
      </vt:variant>
      <vt:variant>
        <vt:lpwstr>mailto:procurement@thecleanenergyalliance.org</vt:lpwstr>
      </vt:variant>
      <vt:variant>
        <vt:lpwstr/>
      </vt:variant>
      <vt:variant>
        <vt:i4>5505134</vt:i4>
      </vt:variant>
      <vt:variant>
        <vt:i4>12</vt:i4>
      </vt:variant>
      <vt:variant>
        <vt:i4>0</vt:i4>
      </vt:variant>
      <vt:variant>
        <vt:i4>5</vt:i4>
      </vt:variant>
      <vt:variant>
        <vt:lpwstr>mailto:procurement@thecleanenergyalliance.org</vt:lpwstr>
      </vt:variant>
      <vt:variant>
        <vt:lpwstr/>
      </vt:variant>
      <vt:variant>
        <vt:i4>6029314</vt:i4>
      </vt:variant>
      <vt:variant>
        <vt:i4>9</vt:i4>
      </vt:variant>
      <vt:variant>
        <vt:i4>0</vt:i4>
      </vt:variant>
      <vt:variant>
        <vt:i4>5</vt:i4>
      </vt:variant>
      <vt:variant>
        <vt:lpwstr>https://www.cpuc.ca.gov/-/media/cpuc-website/divisions/energy-division/documents/integrated-resource-plan-and-long-term-procurement-plan-irp-ltpp/2024-2026-irp-cycle-events-and-materials/2025_inputs_and_assumptions_slides-20260210.pdf</vt:lpwstr>
      </vt:variant>
      <vt:variant>
        <vt:lpwstr/>
      </vt:variant>
      <vt:variant>
        <vt:i4>1179726</vt:i4>
      </vt:variant>
      <vt:variant>
        <vt:i4>6</vt:i4>
      </vt:variant>
      <vt:variant>
        <vt:i4>0</vt:i4>
      </vt:variant>
      <vt:variant>
        <vt:i4>5</vt:i4>
      </vt:variant>
      <vt:variant>
        <vt:lpwstr>https://thecleanenergyalliance.org/solicitations/</vt:lpwstr>
      </vt:variant>
      <vt:variant>
        <vt:lpwstr/>
      </vt:variant>
      <vt:variant>
        <vt:i4>1179726</vt:i4>
      </vt:variant>
      <vt:variant>
        <vt:i4>3</vt:i4>
      </vt:variant>
      <vt:variant>
        <vt:i4>0</vt:i4>
      </vt:variant>
      <vt:variant>
        <vt:i4>5</vt:i4>
      </vt:variant>
      <vt:variant>
        <vt:lpwstr>https://thecleanenergyalliance.org/solicitations/</vt:lpwstr>
      </vt:variant>
      <vt:variant>
        <vt:lpwstr/>
      </vt:variant>
      <vt:variant>
        <vt:i4>7471208</vt:i4>
      </vt:variant>
      <vt:variant>
        <vt:i4>0</vt:i4>
      </vt:variant>
      <vt:variant>
        <vt:i4>0</vt:i4>
      </vt:variant>
      <vt:variant>
        <vt:i4>5</vt:i4>
      </vt:variant>
      <vt:variant>
        <vt:lpwstr>https://thecleanenergyalliance.org/</vt:lpwstr>
      </vt:variant>
      <vt:variant>
        <vt:lpwstr/>
      </vt:variant>
      <vt:variant>
        <vt:i4>7405607</vt:i4>
      </vt:variant>
      <vt:variant>
        <vt:i4>0</vt:i4>
      </vt:variant>
      <vt:variant>
        <vt:i4>0</vt:i4>
      </vt:variant>
      <vt:variant>
        <vt:i4>5</vt:i4>
      </vt:variant>
      <vt:variant>
        <vt:lpwstr>https://www.cpuc.ca.gov/industries-and-topics/electrical-energy/electric-power-procurement/long-term-procurement-planning/2024-26-irp-cycle-events-and-materials/assumptions-for-the-2026-2027-tpp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Wade</dc:creator>
  <cp:keywords/>
  <dc:description/>
  <cp:lastModifiedBy>Dan Peckham</cp:lastModifiedBy>
  <cp:revision>6</cp:revision>
  <dcterms:created xsi:type="dcterms:W3CDTF">2026-07-06T21:37:00Z</dcterms:created>
  <dcterms:modified xsi:type="dcterms:W3CDTF">2026-07-06T21:53:00Z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IFAAO1EAeOoyampa7p6qr0sMUIQOmozGlZsFwJRNLgt0Uu1eZfzIr+nkvRRGKXdLcuf6ZNnW7Zo7i3uq
9BjpSK8cooYkmOX7FuQAXH18CkGJS/dUFZdHEe6L8WeF6LX/ACJvcRze/4wqQB6q9BjpSK8cooYk
mOX7FuQAXH18CkGJS/dUFZdHEe6L8TDucmqW04nMayQcTYakwAAugYnBKk5LMt1XC4I9Jy8v3P/d
lQLWhZ44vT+zEGhLr</vt:lpwstr>
  </property>
  <property fmtid="{D5CDD505-2E9C-101B-9397-08002B2CF9AE}" pid="3" name="MAIL_MSG_ID2">
    <vt:lpwstr>nOft4bWMjl9iJ/BXoCF5FGMFZXmlKf34AdhexNhUwYictu88ZfZU3jIftB/
ldgWKN2dbZnvK8s3</vt:lpwstr>
  </property>
  <property fmtid="{D5CDD505-2E9C-101B-9397-08002B2CF9AE}" pid="4" name="RESPONSE_SENDER_NAME">
    <vt:lpwstr>gAAAJ+PfKkF/6hjZQNE5b4xt8WcH6fhLsvb/</vt:lpwstr>
  </property>
  <property fmtid="{D5CDD505-2E9C-101B-9397-08002B2CF9AE}" pid="5" name="EMAIL_OWNER_ADDRESS">
    <vt:lpwstr>ABAAdnH19QYq2YXA5Dr8BVKY6J6E0BAm+WLZ5KYbg6TlGUX/eSdBfOA2HpiAfDk/dHST</vt:lpwstr>
  </property>
  <property fmtid="{D5CDD505-2E9C-101B-9397-08002B2CF9AE}" pid="6" name="ContentTypeId">
    <vt:lpwstr>0x010100A733325A44DB5C4EBCA8FA7CD39006DB</vt:lpwstr>
  </property>
  <property fmtid="{D5CDD505-2E9C-101B-9397-08002B2CF9AE}" pid="7" name="Order">
    <vt:r8>16500</vt:r8>
  </property>
  <property fmtid="{D5CDD505-2E9C-101B-9397-08002B2CF9AE}" pid="8" name="MediaServiceImageTags">
    <vt:lpwstr/>
  </property>
</Properties>
</file>