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A014" w14:textId="143BD0E1" w:rsidR="00037832" w:rsidRPr="00FA02B5" w:rsidRDefault="00AE1DCD" w:rsidP="00037832">
      <w:pPr>
        <w:keepNext/>
        <w:pBdr>
          <w:top w:val="nil"/>
          <w:left w:val="nil"/>
          <w:bottom w:val="nil"/>
          <w:right w:val="nil"/>
          <w:between w:val="nil"/>
        </w:pBdr>
        <w:spacing w:after="0" w:line="240" w:lineRule="auto"/>
        <w:jc w:val="center"/>
        <w:rPr>
          <w:rFonts w:ascii="Times New Roman" w:hAnsi="Times New Roman"/>
          <w:b/>
          <w:color w:val="1F3864" w:themeColor="accent1" w:themeShade="80"/>
          <w:sz w:val="24"/>
          <w:szCs w:val="24"/>
        </w:rPr>
      </w:pPr>
      <w:r w:rsidRPr="00FA02B5">
        <w:rPr>
          <w:rFonts w:ascii="Times New Roman" w:hAnsi="Times New Roman"/>
          <w:b/>
          <w:color w:val="1F3864" w:themeColor="accent1" w:themeShade="80"/>
          <w:sz w:val="24"/>
          <w:szCs w:val="24"/>
        </w:rPr>
        <w:t>Term Sheet</w:t>
      </w:r>
    </w:p>
    <w:p w14:paraId="72B8CDCB" w14:textId="1AAD9AE8" w:rsidR="00037832" w:rsidRPr="00FA02B5" w:rsidRDefault="00AE1DCD" w:rsidP="00037832">
      <w:pPr>
        <w:keepNext/>
        <w:pBdr>
          <w:top w:val="nil"/>
          <w:left w:val="nil"/>
          <w:bottom w:val="nil"/>
          <w:right w:val="nil"/>
          <w:between w:val="nil"/>
        </w:pBdr>
        <w:spacing w:after="0" w:line="240" w:lineRule="auto"/>
        <w:jc w:val="center"/>
        <w:rPr>
          <w:rFonts w:ascii="Times New Roman" w:hAnsi="Times New Roman"/>
          <w:b/>
          <w:color w:val="1F3864" w:themeColor="accent1" w:themeShade="80"/>
          <w:sz w:val="24"/>
          <w:szCs w:val="24"/>
        </w:rPr>
      </w:pPr>
      <w:r w:rsidRPr="00FA02B5">
        <w:rPr>
          <w:rFonts w:ascii="Times New Roman" w:hAnsi="Times New Roman"/>
          <w:b/>
          <w:color w:val="1F3864" w:themeColor="accent1" w:themeShade="80"/>
          <w:sz w:val="24"/>
          <w:szCs w:val="24"/>
        </w:rPr>
        <w:t xml:space="preserve">For </w:t>
      </w:r>
    </w:p>
    <w:p w14:paraId="0240588D" w14:textId="77777777" w:rsidR="00024EE7" w:rsidRPr="00FA02B5" w:rsidRDefault="00AE1DCD" w:rsidP="00D84CA3">
      <w:pPr>
        <w:keepNext/>
        <w:pBdr>
          <w:top w:val="nil"/>
          <w:left w:val="nil"/>
          <w:bottom w:val="nil"/>
          <w:right w:val="nil"/>
          <w:between w:val="nil"/>
        </w:pBdr>
        <w:spacing w:after="0" w:line="240" w:lineRule="auto"/>
        <w:jc w:val="center"/>
        <w:rPr>
          <w:rFonts w:ascii="Times New Roman" w:hAnsi="Times New Roman"/>
          <w:b/>
          <w:color w:val="1F3864" w:themeColor="accent1" w:themeShade="80"/>
          <w:sz w:val="24"/>
          <w:szCs w:val="24"/>
        </w:rPr>
      </w:pPr>
      <w:r w:rsidRPr="00FA02B5">
        <w:rPr>
          <w:rFonts w:ascii="Times New Roman" w:hAnsi="Times New Roman"/>
          <w:b/>
          <w:color w:val="1F3864" w:themeColor="accent1" w:themeShade="80"/>
          <w:sz w:val="24"/>
          <w:szCs w:val="24"/>
        </w:rPr>
        <w:t>Power Purchase Agreement</w:t>
      </w:r>
    </w:p>
    <w:p w14:paraId="0B5344DE" w14:textId="21E9896B" w:rsidR="00721FD8" w:rsidRPr="00FA02B5" w:rsidRDefault="00721FD8" w:rsidP="00D84CA3">
      <w:pPr>
        <w:keepNext/>
        <w:pBdr>
          <w:top w:val="nil"/>
          <w:left w:val="nil"/>
          <w:bottom w:val="nil"/>
          <w:right w:val="nil"/>
          <w:between w:val="nil"/>
        </w:pBdr>
        <w:spacing w:after="0" w:line="240" w:lineRule="auto"/>
        <w:jc w:val="center"/>
        <w:rPr>
          <w:rFonts w:ascii="Times New Roman" w:hAnsi="Times New Roman"/>
          <w:b/>
          <w:color w:val="1F3864" w:themeColor="accent1" w:themeShade="80"/>
          <w:sz w:val="24"/>
          <w:szCs w:val="24"/>
        </w:rPr>
      </w:pPr>
      <w:r w:rsidRPr="00FA02B5">
        <w:rPr>
          <w:rFonts w:ascii="Times New Roman" w:hAnsi="Times New Roman"/>
          <w:b/>
          <w:color w:val="1F3864" w:themeColor="accent1" w:themeShade="80"/>
          <w:sz w:val="24"/>
          <w:szCs w:val="24"/>
        </w:rPr>
        <w:t>With</w:t>
      </w:r>
      <w:r w:rsidR="006E06F5" w:rsidRPr="00FA02B5">
        <w:rPr>
          <w:rFonts w:ascii="Times New Roman" w:hAnsi="Times New Roman"/>
          <w:b/>
          <w:color w:val="1F3864" w:themeColor="accent1" w:themeShade="80"/>
          <w:sz w:val="24"/>
          <w:szCs w:val="24"/>
        </w:rPr>
        <w:t xml:space="preserve"> </w:t>
      </w:r>
      <w:r w:rsidRPr="00FA02B5">
        <w:rPr>
          <w:rFonts w:ascii="Times New Roman" w:hAnsi="Times New Roman"/>
          <w:b/>
          <w:color w:val="1F3864" w:themeColor="accent1" w:themeShade="80"/>
          <w:sz w:val="24"/>
          <w:szCs w:val="24"/>
        </w:rPr>
        <w:t>Energy Storage</w:t>
      </w:r>
    </w:p>
    <w:p w14:paraId="3A644FAA" w14:textId="5FF4C61E" w:rsidR="00D84CA3" w:rsidRPr="00FA02B5" w:rsidRDefault="00AE1DCD" w:rsidP="00FA02B5">
      <w:pPr>
        <w:keepNext/>
        <w:pBdr>
          <w:top w:val="nil"/>
          <w:left w:val="nil"/>
          <w:bottom w:val="nil"/>
          <w:right w:val="nil"/>
          <w:between w:val="nil"/>
        </w:pBdr>
        <w:spacing w:after="0" w:line="240" w:lineRule="auto"/>
        <w:jc w:val="center"/>
        <w:rPr>
          <w:rFonts w:ascii="Times New Roman" w:hAnsi="Times New Roman"/>
          <w:b/>
          <w:color w:val="1F3864" w:themeColor="accent1" w:themeShade="80"/>
        </w:rPr>
      </w:pPr>
      <w:r w:rsidRPr="00FA02B5">
        <w:rPr>
          <w:rFonts w:ascii="Times New Roman" w:hAnsi="Times New Roman"/>
          <w:b/>
          <w:color w:val="1F3864" w:themeColor="accent1" w:themeShade="80"/>
        </w:rPr>
        <w:t xml:space="preserve"> </w:t>
      </w:r>
    </w:p>
    <w:p w14:paraId="00000005" w14:textId="3D27B414" w:rsidR="00DF777E" w:rsidRPr="00FA02B5" w:rsidRDefault="00002D79" w:rsidP="00C81B0B">
      <w:pPr>
        <w:pBdr>
          <w:top w:val="nil"/>
          <w:left w:val="nil"/>
          <w:bottom w:val="nil"/>
          <w:right w:val="nil"/>
          <w:between w:val="nil"/>
        </w:pBdr>
        <w:spacing w:after="240" w:line="240" w:lineRule="auto"/>
        <w:jc w:val="both"/>
        <w:rPr>
          <w:rFonts w:ascii="Times New Roman" w:hAnsi="Times New Roman"/>
          <w:color w:val="000000"/>
        </w:rPr>
      </w:pPr>
      <w:r w:rsidRPr="00FA02B5">
        <w:rPr>
          <w:rFonts w:ascii="Times New Roman" w:hAnsi="Times New Roman"/>
          <w:color w:val="000000"/>
        </w:rPr>
        <w:t xml:space="preserve">THIS TERM SHEET FOR </w:t>
      </w:r>
      <w:r w:rsidR="008F2172" w:rsidRPr="00FA02B5">
        <w:rPr>
          <w:rFonts w:ascii="Times New Roman" w:hAnsi="Times New Roman"/>
          <w:color w:val="000000"/>
        </w:rPr>
        <w:t>POWER PURCHASE AGREEMENT</w:t>
      </w:r>
      <w:r w:rsidR="006E06F5" w:rsidRPr="00FA02B5">
        <w:rPr>
          <w:rFonts w:ascii="Times New Roman" w:hAnsi="Times New Roman"/>
          <w:color w:val="000000"/>
        </w:rPr>
        <w:t xml:space="preserve"> WITH ENERGY STORAGE</w:t>
      </w:r>
      <w:r w:rsidRPr="00FA02B5">
        <w:rPr>
          <w:rFonts w:ascii="Times New Roman" w:hAnsi="Times New Roman"/>
          <w:color w:val="000000"/>
        </w:rPr>
        <w:t xml:space="preserve"> (“</w:t>
      </w:r>
      <w:r w:rsidRPr="00FA02B5">
        <w:rPr>
          <w:rFonts w:ascii="Times New Roman" w:hAnsi="Times New Roman"/>
          <w:b/>
          <w:color w:val="000000"/>
          <w:u w:val="single"/>
        </w:rPr>
        <w:t>Term Sheet</w:t>
      </w:r>
      <w:r w:rsidRPr="00FA02B5">
        <w:rPr>
          <w:rFonts w:ascii="Times New Roman" w:hAnsi="Times New Roman"/>
          <w:color w:val="000000"/>
        </w:rPr>
        <w:t>”) is entered into as of</w:t>
      </w:r>
      <w:r w:rsidR="00905E9A" w:rsidRPr="00FA02B5">
        <w:rPr>
          <w:rFonts w:ascii="Times New Roman" w:hAnsi="Times New Roman"/>
          <w:color w:val="000000"/>
        </w:rPr>
        <w:t xml:space="preserve"> </w:t>
      </w:r>
      <w:r w:rsidR="00C92ABA" w:rsidRPr="00FA02B5">
        <w:rPr>
          <w:rFonts w:ascii="Times New Roman" w:hAnsi="Times New Roman"/>
          <w:color w:val="000000" w:themeColor="text1"/>
        </w:rPr>
        <w:t>[</w:t>
      </w:r>
      <w:r w:rsidR="00C92ABA" w:rsidRPr="00FA02B5">
        <w:rPr>
          <w:rFonts w:ascii="Times New Roman" w:hAnsi="Times New Roman"/>
          <w:color w:val="000000" w:themeColor="text1"/>
          <w:highlight w:val="lightGray"/>
        </w:rPr>
        <w:t>_____</w:t>
      </w:r>
      <w:r w:rsidR="00C92ABA" w:rsidRPr="00FA02B5">
        <w:rPr>
          <w:rFonts w:ascii="Times New Roman" w:hAnsi="Times New Roman"/>
          <w:color w:val="000000" w:themeColor="text1"/>
        </w:rPr>
        <w:t xml:space="preserve">], </w:t>
      </w:r>
      <w:r w:rsidR="00AE1DCD" w:rsidRPr="00FA02B5">
        <w:rPr>
          <w:rFonts w:ascii="Times New Roman" w:hAnsi="Times New Roman"/>
          <w:color w:val="000000" w:themeColor="text1"/>
        </w:rPr>
        <w:t xml:space="preserve">2026 </w:t>
      </w:r>
      <w:r w:rsidRPr="00FA02B5">
        <w:rPr>
          <w:rFonts w:ascii="Times New Roman" w:hAnsi="Times New Roman"/>
          <w:color w:val="000000"/>
        </w:rPr>
        <w:t>(the “</w:t>
      </w:r>
      <w:r w:rsidRPr="00FA02B5">
        <w:rPr>
          <w:rFonts w:ascii="Times New Roman" w:hAnsi="Times New Roman"/>
          <w:b/>
          <w:color w:val="000000"/>
          <w:u w:val="single"/>
        </w:rPr>
        <w:t>Effective Date</w:t>
      </w:r>
      <w:r w:rsidRPr="00FA02B5">
        <w:rPr>
          <w:rFonts w:ascii="Times New Roman" w:hAnsi="Times New Roman"/>
          <w:color w:val="000000"/>
        </w:rPr>
        <w:t>”), between</w:t>
      </w:r>
      <w:r w:rsidR="00D54C83" w:rsidRPr="00FA02B5">
        <w:rPr>
          <w:rFonts w:ascii="Times New Roman" w:hAnsi="Times New Roman"/>
          <w:color w:val="000000"/>
        </w:rPr>
        <w:t xml:space="preserve"> </w:t>
      </w:r>
      <w:r w:rsidR="00FD6508" w:rsidRPr="00FA02B5">
        <w:rPr>
          <w:rFonts w:ascii="Times New Roman" w:hAnsi="Times New Roman"/>
          <w:color w:val="000000"/>
        </w:rPr>
        <w:t>Clean Energy Alliance, a California joint powers authority (“</w:t>
      </w:r>
      <w:r w:rsidR="00FD3F27" w:rsidRPr="00FA02B5">
        <w:rPr>
          <w:rFonts w:ascii="Times New Roman" w:hAnsi="Times New Roman"/>
          <w:b/>
          <w:bCs/>
          <w:color w:val="000000"/>
          <w:u w:val="single"/>
        </w:rPr>
        <w:t>Buyer</w:t>
      </w:r>
      <w:r w:rsidR="00FD3F27" w:rsidRPr="00FA02B5">
        <w:rPr>
          <w:rFonts w:ascii="Times New Roman" w:hAnsi="Times New Roman"/>
          <w:color w:val="000000"/>
        </w:rPr>
        <w:t>”</w:t>
      </w:r>
      <w:r w:rsidR="00D54C83" w:rsidRPr="00FA02B5">
        <w:rPr>
          <w:rFonts w:ascii="Times New Roman" w:hAnsi="Times New Roman"/>
          <w:color w:val="000000"/>
        </w:rPr>
        <w:t xml:space="preserve">) </w:t>
      </w:r>
      <w:r w:rsidRPr="00FA02B5">
        <w:rPr>
          <w:rFonts w:ascii="Times New Roman" w:hAnsi="Times New Roman"/>
          <w:color w:val="000000"/>
        </w:rPr>
        <w:t xml:space="preserve">and </w:t>
      </w:r>
      <w:r w:rsidR="00710985" w:rsidRPr="00FA02B5">
        <w:rPr>
          <w:rFonts w:ascii="Times New Roman" w:hAnsi="Times New Roman"/>
          <w:color w:val="000000" w:themeColor="text1"/>
        </w:rPr>
        <w:t>[</w:t>
      </w:r>
      <w:r w:rsidR="00710985" w:rsidRPr="00FA02B5">
        <w:rPr>
          <w:rFonts w:ascii="Times New Roman" w:hAnsi="Times New Roman"/>
          <w:color w:val="000000" w:themeColor="text1"/>
          <w:highlight w:val="lightGray"/>
        </w:rPr>
        <w:t>_____</w:t>
      </w:r>
      <w:r w:rsidR="00710985" w:rsidRPr="00FA02B5">
        <w:rPr>
          <w:rFonts w:ascii="Times New Roman" w:hAnsi="Times New Roman"/>
          <w:color w:val="000000" w:themeColor="text1"/>
        </w:rPr>
        <w:t>]</w:t>
      </w:r>
      <w:r w:rsidR="00237883" w:rsidRPr="00FA02B5">
        <w:rPr>
          <w:rFonts w:ascii="Times New Roman" w:hAnsi="Times New Roman"/>
          <w:color w:val="000000"/>
        </w:rPr>
        <w:t xml:space="preserve"> </w:t>
      </w:r>
      <w:r w:rsidRPr="00FA02B5">
        <w:rPr>
          <w:rFonts w:ascii="Times New Roman" w:hAnsi="Times New Roman"/>
          <w:color w:val="000000"/>
        </w:rPr>
        <w:t>(“</w:t>
      </w:r>
      <w:r w:rsidRPr="00FA02B5">
        <w:rPr>
          <w:rFonts w:ascii="Times New Roman" w:hAnsi="Times New Roman"/>
          <w:b/>
          <w:color w:val="000000"/>
          <w:u w:val="single"/>
        </w:rPr>
        <w:t>Respondent</w:t>
      </w:r>
      <w:r w:rsidRPr="00FA02B5">
        <w:rPr>
          <w:rFonts w:ascii="Times New Roman" w:hAnsi="Times New Roman"/>
          <w:color w:val="000000"/>
        </w:rPr>
        <w:t xml:space="preserve">”).  This Term Sheet </w:t>
      </w:r>
      <w:r w:rsidR="00FD3F27" w:rsidRPr="00FA02B5">
        <w:rPr>
          <w:rFonts w:ascii="Times New Roman" w:hAnsi="Times New Roman"/>
          <w:color w:val="000000"/>
        </w:rPr>
        <w:t>includes</w:t>
      </w:r>
      <w:r w:rsidRPr="00FA02B5">
        <w:rPr>
          <w:rFonts w:ascii="Times New Roman" w:hAnsi="Times New Roman"/>
          <w:color w:val="000000"/>
        </w:rPr>
        <w:t xml:space="preserve"> the key commercial terms and conditions to be included in one or more proposed agreement</w:t>
      </w:r>
      <w:r w:rsidR="00D45DF9" w:rsidRPr="00FA02B5">
        <w:rPr>
          <w:rFonts w:ascii="Times New Roman" w:hAnsi="Times New Roman"/>
          <w:color w:val="000000"/>
        </w:rPr>
        <w:t>(s)</w:t>
      </w:r>
      <w:r w:rsidRPr="00FA02B5">
        <w:rPr>
          <w:rFonts w:ascii="Times New Roman" w:hAnsi="Times New Roman"/>
          <w:color w:val="000000"/>
        </w:rPr>
        <w:t xml:space="preserve"> for the purchase and sale of renewable energy </w:t>
      </w:r>
      <w:r w:rsidR="00E52FC9" w:rsidRPr="00FA02B5">
        <w:rPr>
          <w:rFonts w:ascii="Times New Roman" w:hAnsi="Times New Roman"/>
          <w:color w:val="000000"/>
        </w:rPr>
        <w:t xml:space="preserve">and energy storage services </w:t>
      </w:r>
      <w:r w:rsidRPr="00FA02B5">
        <w:rPr>
          <w:rFonts w:ascii="Times New Roman" w:hAnsi="Times New Roman"/>
          <w:color w:val="000000"/>
        </w:rPr>
        <w:t>(each such agreement, a “</w:t>
      </w:r>
      <w:r w:rsidRPr="00FA02B5">
        <w:rPr>
          <w:rFonts w:ascii="Times New Roman" w:hAnsi="Times New Roman"/>
          <w:b/>
          <w:color w:val="000000"/>
          <w:u w:val="single"/>
        </w:rPr>
        <w:t>PPA</w:t>
      </w:r>
      <w:r w:rsidRPr="00FA02B5">
        <w:rPr>
          <w:rFonts w:ascii="Times New Roman" w:hAnsi="Times New Roman"/>
          <w:color w:val="000000"/>
        </w:rPr>
        <w:t>”) to be negotiated between</w:t>
      </w:r>
      <w:r w:rsidR="00F00015" w:rsidRPr="00FA02B5">
        <w:rPr>
          <w:rFonts w:ascii="Times New Roman" w:hAnsi="Times New Roman"/>
          <w:color w:val="000000"/>
        </w:rPr>
        <w:t xml:space="preserve"> </w:t>
      </w:r>
      <w:r w:rsidR="00FD3F27" w:rsidRPr="00FA02B5">
        <w:rPr>
          <w:rFonts w:ascii="Times New Roman" w:hAnsi="Times New Roman"/>
          <w:color w:val="000000"/>
        </w:rPr>
        <w:t>Buyer</w:t>
      </w:r>
      <w:r w:rsidRPr="00FA02B5">
        <w:rPr>
          <w:rFonts w:ascii="Times New Roman" w:hAnsi="Times New Roman"/>
          <w:color w:val="000000"/>
        </w:rPr>
        <w:t xml:space="preserve"> and </w:t>
      </w:r>
      <w:r w:rsidR="00AE1DCD" w:rsidRPr="00FA02B5">
        <w:rPr>
          <w:rFonts w:ascii="Times New Roman" w:hAnsi="Times New Roman"/>
          <w:color w:val="000000" w:themeColor="text1"/>
        </w:rPr>
        <w:t>[</w:t>
      </w:r>
      <w:r w:rsidR="00AE1DCD" w:rsidRPr="00FA02B5">
        <w:rPr>
          <w:rFonts w:ascii="Times New Roman" w:hAnsi="Times New Roman"/>
          <w:i/>
          <w:iCs/>
          <w:color w:val="000000" w:themeColor="text1"/>
          <w:highlight w:val="lightGray"/>
        </w:rPr>
        <w:t>e.g., Project Company LLC</w:t>
      </w:r>
      <w:r w:rsidR="00AE1DCD" w:rsidRPr="00FA02B5">
        <w:rPr>
          <w:rFonts w:ascii="Times New Roman" w:hAnsi="Times New Roman"/>
          <w:color w:val="000000" w:themeColor="text1"/>
        </w:rPr>
        <w:t>]</w:t>
      </w:r>
      <w:r w:rsidRPr="00FA02B5">
        <w:rPr>
          <w:rFonts w:ascii="Times New Roman" w:hAnsi="Times New Roman"/>
          <w:color w:val="000000"/>
        </w:rPr>
        <w:t xml:space="preserve"> (“</w:t>
      </w:r>
      <w:r w:rsidRPr="00FA02B5">
        <w:rPr>
          <w:rFonts w:ascii="Times New Roman" w:hAnsi="Times New Roman"/>
          <w:b/>
          <w:color w:val="000000"/>
          <w:u w:val="single"/>
        </w:rPr>
        <w:t>Seller</w:t>
      </w:r>
      <w:r w:rsidRPr="00FA02B5">
        <w:rPr>
          <w:rFonts w:ascii="Times New Roman" w:hAnsi="Times New Roman"/>
          <w:color w:val="000000"/>
        </w:rPr>
        <w:t>”) (the “</w:t>
      </w:r>
      <w:r w:rsidRPr="00FA02B5">
        <w:rPr>
          <w:rFonts w:ascii="Times New Roman" w:hAnsi="Times New Roman"/>
          <w:b/>
          <w:color w:val="000000"/>
          <w:u w:val="single"/>
        </w:rPr>
        <w:t>Proposed Transaction</w:t>
      </w:r>
      <w:r w:rsidRPr="00FA02B5">
        <w:rPr>
          <w:rFonts w:ascii="Times New Roman" w:hAnsi="Times New Roman"/>
          <w:color w:val="000000"/>
        </w:rPr>
        <w:t>”).  As used herein, Buyer and Respondent are each a “</w:t>
      </w:r>
      <w:r w:rsidRPr="00FA02B5">
        <w:rPr>
          <w:rFonts w:ascii="Times New Roman" w:hAnsi="Times New Roman"/>
          <w:b/>
          <w:color w:val="000000"/>
          <w:u w:val="single"/>
        </w:rPr>
        <w:t>Party</w:t>
      </w:r>
      <w:r w:rsidRPr="00FA02B5">
        <w:rPr>
          <w:rFonts w:ascii="Times New Roman" w:hAnsi="Times New Roman"/>
          <w:color w:val="000000"/>
        </w:rPr>
        <w:t>” and collectively the “</w:t>
      </w:r>
      <w:r w:rsidRPr="00FA02B5">
        <w:rPr>
          <w:rFonts w:ascii="Times New Roman" w:hAnsi="Times New Roman"/>
          <w:b/>
          <w:color w:val="000000"/>
          <w:u w:val="single"/>
        </w:rPr>
        <w:t>Parties</w:t>
      </w:r>
      <w:r w:rsidRPr="00FA02B5">
        <w:rPr>
          <w:rFonts w:ascii="Times New Roman" w:hAnsi="Times New Roman"/>
          <w:color w:val="000000"/>
        </w:rPr>
        <w:t xml:space="preserve">.”  Notwithstanding anything herein to the contrary, until a definitive agreement is fully negotiated and all applicable approvals have been received for each Party, no Party shall have any legal obligations, expressed or implied, or arising in any other manner under this Term Sheet to continue negotiations or </w:t>
      </w:r>
      <w:r w:rsidR="00FD3F27" w:rsidRPr="00FA02B5">
        <w:rPr>
          <w:rFonts w:ascii="Times New Roman" w:hAnsi="Times New Roman"/>
          <w:color w:val="000000"/>
        </w:rPr>
        <w:t>proceed with</w:t>
      </w:r>
      <w:r w:rsidRPr="00FA02B5">
        <w:rPr>
          <w:rFonts w:ascii="Times New Roman" w:hAnsi="Times New Roman"/>
          <w:color w:val="000000"/>
        </w:rPr>
        <w:t xml:space="preserve"> the Proposed Transaction or the PPA.</w:t>
      </w:r>
    </w:p>
    <w:p w14:paraId="00000006" w14:textId="3803BB13" w:rsidR="00DF777E" w:rsidRPr="00FA02B5" w:rsidRDefault="00002D79">
      <w:pPr>
        <w:numPr>
          <w:ilvl w:val="0"/>
          <w:numId w:val="1"/>
        </w:numPr>
        <w:pBdr>
          <w:top w:val="nil"/>
          <w:left w:val="nil"/>
          <w:bottom w:val="nil"/>
          <w:right w:val="nil"/>
          <w:between w:val="nil"/>
        </w:pBdr>
        <w:spacing w:after="240" w:line="240" w:lineRule="auto"/>
        <w:ind w:hanging="720"/>
        <w:rPr>
          <w:rFonts w:ascii="Times New Roman" w:hAnsi="Times New Roman"/>
          <w:b/>
          <w:color w:val="000000"/>
        </w:rPr>
      </w:pPr>
      <w:r w:rsidRPr="00FA02B5">
        <w:rPr>
          <w:rFonts w:ascii="Times New Roman" w:hAnsi="Times New Roman"/>
          <w:b/>
          <w:color w:val="000000"/>
        </w:rPr>
        <w:t>Terms and Conditions</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6930"/>
      </w:tblGrid>
      <w:tr w:rsidR="00DF777E" w:rsidRPr="00FA02B5" w14:paraId="57FD2827" w14:textId="77777777">
        <w:tc>
          <w:tcPr>
            <w:tcW w:w="2430" w:type="dxa"/>
          </w:tcPr>
          <w:p w14:paraId="00000007" w14:textId="77777777" w:rsidR="00DF777E" w:rsidRPr="00FA02B5" w:rsidRDefault="00002D79"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Description of Facility:</w:t>
            </w:r>
          </w:p>
        </w:tc>
        <w:tc>
          <w:tcPr>
            <w:tcW w:w="6930" w:type="dxa"/>
          </w:tcPr>
          <w:p w14:paraId="7026E0A6" w14:textId="7F5D6715" w:rsidR="00EC4E04" w:rsidRPr="00FA02B5" w:rsidRDefault="00EC4E04" w:rsidP="00A55A45">
            <w:pPr>
              <w:pBdr>
                <w:top w:val="nil"/>
                <w:left w:val="nil"/>
                <w:bottom w:val="nil"/>
                <w:right w:val="nil"/>
                <w:between w:val="nil"/>
              </w:pBdr>
              <w:spacing w:before="60" w:after="60" w:line="240" w:lineRule="auto"/>
              <w:ind w:left="86" w:right="187"/>
              <w:jc w:val="both"/>
              <w:rPr>
                <w:rFonts w:ascii="Times New Roman" w:hAnsi="Times New Roman"/>
                <w:color w:val="000000" w:themeColor="text1"/>
              </w:rPr>
            </w:pPr>
            <w:r w:rsidRPr="00FA02B5">
              <w:rPr>
                <w:rFonts w:ascii="Times New Roman" w:hAnsi="Times New Roman"/>
                <w:color w:val="000000" w:themeColor="text1"/>
              </w:rPr>
              <w:t xml:space="preserve">A </w:t>
            </w:r>
            <w:r w:rsidR="00710985"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w:t>
            </w:r>
            <w:r w:rsidR="00A94BE4" w:rsidRPr="00FA02B5">
              <w:rPr>
                <w:rFonts w:ascii="Times New Roman" w:hAnsi="Times New Roman"/>
                <w:color w:val="000000" w:themeColor="text1"/>
                <w:vertAlign w:val="subscript"/>
              </w:rPr>
              <w:t>AC</w:t>
            </w:r>
            <w:r w:rsidRPr="00FA02B5">
              <w:rPr>
                <w:rFonts w:ascii="Times New Roman" w:hAnsi="Times New Roman"/>
                <w:color w:val="000000" w:themeColor="text1"/>
              </w:rPr>
              <w:t xml:space="preserve"> solar photovoltaic electricity generating facility (the “</w:t>
            </w:r>
            <w:r w:rsidRPr="00FA02B5">
              <w:rPr>
                <w:rFonts w:ascii="Times New Roman" w:hAnsi="Times New Roman"/>
                <w:b/>
                <w:bCs/>
                <w:color w:val="000000" w:themeColor="text1"/>
                <w:u w:val="single"/>
              </w:rPr>
              <w:t>Generating Facility</w:t>
            </w:r>
            <w:r w:rsidRPr="00FA02B5">
              <w:rPr>
                <w:rFonts w:ascii="Times New Roman" w:hAnsi="Times New Roman"/>
                <w:color w:val="000000" w:themeColor="text1"/>
              </w:rPr>
              <w:t xml:space="preserve">”), which includes a </w:t>
            </w:r>
            <w:r w:rsidR="00710985"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w:t>
            </w:r>
            <w:r w:rsidR="00710985"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MWh co-located battery energy storage facility (the “</w:t>
            </w:r>
            <w:r w:rsidRPr="00FA02B5">
              <w:rPr>
                <w:rFonts w:ascii="Times New Roman" w:hAnsi="Times New Roman"/>
                <w:b/>
                <w:bCs/>
                <w:color w:val="000000" w:themeColor="text1"/>
                <w:u w:val="single"/>
              </w:rPr>
              <w:t>Storage Facility</w:t>
            </w:r>
            <w:r w:rsidRPr="00FA02B5">
              <w:rPr>
                <w:rFonts w:ascii="Times New Roman" w:hAnsi="Times New Roman"/>
                <w:color w:val="000000" w:themeColor="text1"/>
              </w:rPr>
              <w:t xml:space="preserve">”), located in </w:t>
            </w:r>
            <w:r w:rsidR="00710985" w:rsidRPr="00FA02B5">
              <w:rPr>
                <w:rFonts w:ascii="Times New Roman" w:hAnsi="Times New Roman"/>
                <w:color w:val="000000" w:themeColor="text1"/>
                <w:highlight w:val="lightGray"/>
              </w:rPr>
              <w:t>________</w:t>
            </w:r>
            <w:r w:rsidRPr="00FA02B5">
              <w:rPr>
                <w:rFonts w:ascii="Times New Roman" w:hAnsi="Times New Roman"/>
                <w:color w:val="000000" w:themeColor="text1"/>
              </w:rPr>
              <w:t xml:space="preserve">, California. </w:t>
            </w:r>
          </w:p>
          <w:p w14:paraId="00000008" w14:textId="1E854647" w:rsidR="00DF777E" w:rsidRPr="00FA02B5" w:rsidRDefault="00EC4E04"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Generating Facility and the associated Storage Facility are referred to herein as the “</w:t>
            </w:r>
            <w:r w:rsidRPr="00FA02B5">
              <w:rPr>
                <w:rFonts w:ascii="Times New Roman" w:hAnsi="Times New Roman"/>
                <w:b/>
                <w:bCs/>
                <w:color w:val="000000" w:themeColor="text1"/>
                <w:u w:val="single"/>
              </w:rPr>
              <w:t>Facility</w:t>
            </w:r>
            <w:r w:rsidRPr="00FA02B5">
              <w:rPr>
                <w:rFonts w:ascii="Times New Roman" w:hAnsi="Times New Roman"/>
                <w:color w:val="000000" w:themeColor="text1"/>
              </w:rPr>
              <w:t>.”</w:t>
            </w:r>
          </w:p>
        </w:tc>
      </w:tr>
      <w:tr w:rsidR="00DF777E" w:rsidRPr="00FA02B5" w14:paraId="5A470A8E" w14:textId="77777777">
        <w:tc>
          <w:tcPr>
            <w:tcW w:w="2430" w:type="dxa"/>
          </w:tcPr>
          <w:p w14:paraId="00000009" w14:textId="77777777" w:rsidR="00DF777E" w:rsidRPr="00FA02B5" w:rsidRDefault="00002D79"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 xml:space="preserve">Product: </w:t>
            </w:r>
          </w:p>
        </w:tc>
        <w:tc>
          <w:tcPr>
            <w:tcW w:w="6930" w:type="dxa"/>
          </w:tcPr>
          <w:p w14:paraId="0000000A" w14:textId="77777777" w:rsidR="00DF777E" w:rsidRPr="00FA02B5" w:rsidRDefault="00002D79"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color w:val="000000" w:themeColor="text1"/>
                <w:u w:val="single"/>
              </w:rPr>
              <w:t>Product</w:t>
            </w:r>
            <w:r w:rsidRPr="00FA02B5">
              <w:rPr>
                <w:rFonts w:ascii="Times New Roman" w:hAnsi="Times New Roman"/>
                <w:color w:val="000000" w:themeColor="text1"/>
              </w:rPr>
              <w:t>” shall meet the Portfolio Content Category 1 specifications, and includes all of the following:</w:t>
            </w:r>
          </w:p>
          <w:p w14:paraId="0000000B" w14:textId="58C91932" w:rsidR="00DF777E" w:rsidRPr="00FA02B5" w:rsidRDefault="00EC4E04" w:rsidP="00A55A45">
            <w:pPr>
              <w:numPr>
                <w:ilvl w:val="0"/>
                <w:numId w:val="3"/>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 xml:space="preserve">Generating </w:t>
            </w:r>
            <w:r w:rsidR="00002D79" w:rsidRPr="00FA02B5">
              <w:rPr>
                <w:rFonts w:ascii="Times New Roman" w:hAnsi="Times New Roman"/>
                <w:color w:val="000000" w:themeColor="text1"/>
              </w:rPr>
              <w:t>Facility Energy;</w:t>
            </w:r>
          </w:p>
          <w:p w14:paraId="0000000C" w14:textId="35D88B33" w:rsidR="00DF777E" w:rsidRPr="00FA02B5" w:rsidRDefault="00002D79" w:rsidP="00A55A45">
            <w:pPr>
              <w:numPr>
                <w:ilvl w:val="0"/>
                <w:numId w:val="3"/>
              </w:numPr>
              <w:pBdr>
                <w:top w:val="nil"/>
                <w:left w:val="nil"/>
                <w:bottom w:val="nil"/>
                <w:right w:val="nil"/>
                <w:between w:val="nil"/>
              </w:pBdr>
              <w:spacing w:before="60" w:after="60" w:line="240" w:lineRule="auto"/>
              <w:ind w:left="532" w:right="187" w:hanging="446"/>
              <w:jc w:val="both"/>
              <w:rPr>
                <w:rFonts w:ascii="Times New Roman" w:hAnsi="Times New Roman"/>
                <w:color w:val="000000" w:themeColor="text1"/>
              </w:rPr>
            </w:pPr>
            <w:r w:rsidRPr="00FA02B5">
              <w:rPr>
                <w:rFonts w:ascii="Times New Roman" w:hAnsi="Times New Roman"/>
                <w:color w:val="000000" w:themeColor="text1"/>
              </w:rPr>
              <w:t>Environmental Attributes: All renewable energy credits (“</w:t>
            </w:r>
            <w:r w:rsidRPr="00FA02B5">
              <w:rPr>
                <w:rFonts w:ascii="Times New Roman" w:hAnsi="Times New Roman"/>
                <w:b/>
                <w:color w:val="000000" w:themeColor="text1"/>
                <w:u w:val="single"/>
              </w:rPr>
              <w:t>RECs</w:t>
            </w:r>
            <w:r w:rsidRPr="00FA02B5">
              <w:rPr>
                <w:rFonts w:ascii="Times New Roman" w:hAnsi="Times New Roman"/>
                <w:color w:val="000000" w:themeColor="text1"/>
              </w:rPr>
              <w:t xml:space="preserve">”) and any other environmental attributes associated with </w:t>
            </w:r>
            <w:r w:rsidR="00957D42" w:rsidRPr="00FA02B5">
              <w:rPr>
                <w:rFonts w:ascii="Times New Roman" w:hAnsi="Times New Roman"/>
                <w:color w:val="000000" w:themeColor="text1"/>
              </w:rPr>
              <w:t xml:space="preserve">the </w:t>
            </w:r>
            <w:r w:rsidR="00A94BE4" w:rsidRPr="00FA02B5">
              <w:rPr>
                <w:rFonts w:ascii="Times New Roman" w:hAnsi="Times New Roman"/>
                <w:color w:val="000000" w:themeColor="text1"/>
              </w:rPr>
              <w:t>Generating Facility</w:t>
            </w:r>
            <w:r w:rsidRPr="00FA02B5">
              <w:rPr>
                <w:rFonts w:ascii="Times New Roman" w:hAnsi="Times New Roman"/>
                <w:color w:val="000000" w:themeColor="text1"/>
              </w:rPr>
              <w:t xml:space="preserve"> Energy;</w:t>
            </w:r>
          </w:p>
          <w:p w14:paraId="0000000D" w14:textId="4F60FCEB" w:rsidR="00DF777E" w:rsidRPr="00FA02B5" w:rsidRDefault="00002D79" w:rsidP="00A55A45">
            <w:pPr>
              <w:numPr>
                <w:ilvl w:val="0"/>
                <w:numId w:val="3"/>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 xml:space="preserve">Capacity Attributes: All capacity rights </w:t>
            </w:r>
            <w:r w:rsidR="00957D42" w:rsidRPr="00FA02B5">
              <w:rPr>
                <w:rFonts w:ascii="Times New Roman" w:hAnsi="Times New Roman"/>
                <w:color w:val="000000" w:themeColor="text1"/>
              </w:rPr>
              <w:t xml:space="preserve">associated </w:t>
            </w:r>
            <w:r w:rsidRPr="00FA02B5">
              <w:rPr>
                <w:rFonts w:ascii="Times New Roman" w:hAnsi="Times New Roman"/>
                <w:color w:val="000000" w:themeColor="text1"/>
              </w:rPr>
              <w:t xml:space="preserve">with the </w:t>
            </w:r>
            <w:r w:rsidR="00957D42" w:rsidRPr="00FA02B5">
              <w:rPr>
                <w:rFonts w:ascii="Times New Roman" w:hAnsi="Times New Roman"/>
                <w:color w:val="000000" w:themeColor="text1"/>
              </w:rPr>
              <w:t>Guaranteed Capacity and the Storage Contract Capacity</w:t>
            </w:r>
            <w:r w:rsidRPr="00FA02B5">
              <w:rPr>
                <w:rFonts w:ascii="Times New Roman" w:hAnsi="Times New Roman"/>
                <w:color w:val="000000" w:themeColor="text1"/>
              </w:rPr>
              <w:t xml:space="preserve">; </w:t>
            </w:r>
          </w:p>
          <w:p w14:paraId="0000000E" w14:textId="56D39198" w:rsidR="00DF777E" w:rsidRPr="00FA02B5" w:rsidRDefault="00002D79" w:rsidP="00A55A45">
            <w:pPr>
              <w:numPr>
                <w:ilvl w:val="0"/>
                <w:numId w:val="3"/>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 xml:space="preserve">Ancillary Services: All ancillary services, products and other attributes, if any, that may be obtained from </w:t>
            </w:r>
            <w:r w:rsidR="00957D42" w:rsidRPr="00FA02B5">
              <w:rPr>
                <w:rFonts w:ascii="Times New Roman" w:hAnsi="Times New Roman"/>
                <w:color w:val="000000" w:themeColor="text1"/>
              </w:rPr>
              <w:t>the</w:t>
            </w:r>
            <w:r w:rsidR="002D6D82" w:rsidRPr="00FA02B5">
              <w:rPr>
                <w:rFonts w:ascii="Times New Roman" w:hAnsi="Times New Roman"/>
                <w:color w:val="000000" w:themeColor="text1"/>
              </w:rPr>
              <w:t xml:space="preserve"> Guaranteed Capacity and the Storage Contract Capacity</w:t>
            </w:r>
            <w:r w:rsidRPr="00FA02B5">
              <w:rPr>
                <w:rFonts w:ascii="Times New Roman" w:hAnsi="Times New Roman"/>
                <w:color w:val="000000" w:themeColor="text1"/>
              </w:rPr>
              <w:t>; and</w:t>
            </w:r>
          </w:p>
          <w:p w14:paraId="507B4CB0" w14:textId="0D856657" w:rsidR="00810008" w:rsidRPr="00FA02B5" w:rsidRDefault="00992D34" w:rsidP="00A55A45">
            <w:pPr>
              <w:numPr>
                <w:ilvl w:val="0"/>
                <w:numId w:val="3"/>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 xml:space="preserve">Storage Capacity: All rights and products and attributes associated with the maximum dependable operating capability of </w:t>
            </w:r>
            <w:r w:rsidR="00957D42" w:rsidRPr="00FA02B5">
              <w:rPr>
                <w:rFonts w:ascii="Times New Roman" w:hAnsi="Times New Roman"/>
                <w:color w:val="000000" w:themeColor="text1"/>
              </w:rPr>
              <w:t xml:space="preserve">the </w:t>
            </w:r>
            <w:r w:rsidR="002D6D82" w:rsidRPr="00FA02B5">
              <w:rPr>
                <w:rFonts w:ascii="Times New Roman" w:hAnsi="Times New Roman"/>
                <w:color w:val="000000" w:themeColor="text1"/>
              </w:rPr>
              <w:t>Storage Contract Capacity</w:t>
            </w:r>
            <w:r w:rsidR="00957D42" w:rsidRPr="00FA02B5">
              <w:rPr>
                <w:rFonts w:ascii="Times New Roman" w:hAnsi="Times New Roman"/>
                <w:color w:val="000000" w:themeColor="text1"/>
              </w:rPr>
              <w:t xml:space="preserve"> </w:t>
            </w:r>
            <w:r w:rsidR="002D6D82" w:rsidRPr="00FA02B5">
              <w:rPr>
                <w:rFonts w:ascii="Times New Roman" w:hAnsi="Times New Roman"/>
                <w:color w:val="000000" w:themeColor="text1"/>
              </w:rPr>
              <w:t xml:space="preserve">of </w:t>
            </w:r>
            <w:r w:rsidRPr="00FA02B5">
              <w:rPr>
                <w:rFonts w:ascii="Times New Roman" w:hAnsi="Times New Roman"/>
                <w:color w:val="000000" w:themeColor="text1"/>
              </w:rPr>
              <w:t>the Storage Facility to be charged with, store and discharge electric energy.</w:t>
            </w:r>
          </w:p>
          <w:p w14:paraId="00000010" w14:textId="453BF4CB" w:rsidR="00DF777E" w:rsidRPr="00FA02B5" w:rsidRDefault="00002D79"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Seller shall deliver the </w:t>
            </w:r>
            <w:r w:rsidR="000A2A11" w:rsidRPr="00FA02B5">
              <w:rPr>
                <w:rFonts w:ascii="Times New Roman" w:hAnsi="Times New Roman"/>
                <w:color w:val="000000" w:themeColor="text1"/>
              </w:rPr>
              <w:t xml:space="preserve">Generating </w:t>
            </w:r>
            <w:r w:rsidRPr="00FA02B5">
              <w:rPr>
                <w:rFonts w:ascii="Times New Roman" w:hAnsi="Times New Roman"/>
                <w:color w:val="000000" w:themeColor="text1"/>
              </w:rPr>
              <w:t>Facility Energy and shall be responsible for securing and maintaining all required arrangements with CAISO, the PTO and any other Transmission Provider</w:t>
            </w:r>
            <w:r w:rsidR="00AC19D4" w:rsidRPr="00FA02B5">
              <w:rPr>
                <w:rFonts w:ascii="Times New Roman" w:hAnsi="Times New Roman"/>
                <w:color w:val="000000" w:themeColor="text1"/>
              </w:rPr>
              <w:t>, as necessary,</w:t>
            </w:r>
            <w:r w:rsidRPr="00FA02B5">
              <w:rPr>
                <w:rFonts w:ascii="Times New Roman" w:hAnsi="Times New Roman"/>
                <w:color w:val="000000" w:themeColor="text1"/>
              </w:rPr>
              <w:t xml:space="preserve"> for such delivery.</w:t>
            </w:r>
          </w:p>
          <w:p w14:paraId="00000012" w14:textId="77777777" w:rsidR="00DF777E" w:rsidRPr="00FA02B5" w:rsidRDefault="00002D79"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Specifications for Portfolio Content Category 1 are described in California Public Utilities Code §399.16, California Public Utilities Commission </w:t>
            </w:r>
            <w:r w:rsidRPr="00FA02B5">
              <w:rPr>
                <w:rFonts w:ascii="Times New Roman" w:hAnsi="Times New Roman"/>
                <w:color w:val="000000" w:themeColor="text1"/>
              </w:rPr>
              <w:lastRenderedPageBreak/>
              <w:t>Decision 11-12-052, and other applicable statutes, regulations, and regulatory orders.</w:t>
            </w:r>
            <w:r w:rsidRPr="00FA02B5">
              <w:rPr>
                <w:rFonts w:ascii="Times New Roman" w:hAnsi="Times New Roman"/>
                <w:i/>
                <w:color w:val="000000" w:themeColor="text1"/>
              </w:rPr>
              <w:t xml:space="preserve"> </w:t>
            </w:r>
          </w:p>
        </w:tc>
      </w:tr>
      <w:tr w:rsidR="00EC5FF0" w:rsidRPr="00FA02B5" w14:paraId="28641D1D" w14:textId="77777777">
        <w:tc>
          <w:tcPr>
            <w:tcW w:w="2430" w:type="dxa"/>
          </w:tcPr>
          <w:p w14:paraId="5CDB1290" w14:textId="2F38CA8C" w:rsidR="00EC5FF0" w:rsidRPr="00FA02B5" w:rsidRDefault="00EC5FF0"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rPr>
              <w:lastRenderedPageBreak/>
              <w:t>Guaranteed Capacity:</w:t>
            </w:r>
          </w:p>
        </w:tc>
        <w:tc>
          <w:tcPr>
            <w:tcW w:w="6930" w:type="dxa"/>
          </w:tcPr>
          <w:p w14:paraId="5B640D6E" w14:textId="30BF16DB" w:rsidR="00EC5FF0" w:rsidRPr="00FA02B5" w:rsidRDefault="00EC5FF0"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The Generating Facility has a Guaranteed Capacity of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w:t>
            </w:r>
            <w:r w:rsidRPr="00FA02B5">
              <w:rPr>
                <w:rFonts w:ascii="Times New Roman" w:hAnsi="Times New Roman"/>
                <w:color w:val="000000" w:themeColor="text1"/>
                <w:vertAlign w:val="subscript"/>
              </w:rPr>
              <w:t>AC</w:t>
            </w:r>
            <w:r w:rsidRPr="00FA02B5">
              <w:rPr>
                <w:rFonts w:ascii="Times New Roman" w:hAnsi="Times New Roman"/>
                <w:color w:val="000000" w:themeColor="text1"/>
              </w:rPr>
              <w:t>.</w:t>
            </w:r>
          </w:p>
        </w:tc>
      </w:tr>
      <w:tr w:rsidR="003373BD" w:rsidRPr="00FA02B5" w14:paraId="0B5ADD0F" w14:textId="77777777">
        <w:tc>
          <w:tcPr>
            <w:tcW w:w="2430" w:type="dxa"/>
          </w:tcPr>
          <w:p w14:paraId="75E7B891" w14:textId="6183BD73" w:rsidR="003373BD" w:rsidRPr="00FA02B5" w:rsidRDefault="003373BD" w:rsidP="006A1EB6">
            <w:pPr>
              <w:pBdr>
                <w:top w:val="nil"/>
                <w:left w:val="nil"/>
                <w:bottom w:val="nil"/>
                <w:right w:val="nil"/>
                <w:between w:val="nil"/>
              </w:pBdr>
              <w:spacing w:before="60" w:after="60" w:line="240" w:lineRule="auto"/>
              <w:ind w:left="90" w:right="95"/>
              <w:rPr>
                <w:rFonts w:ascii="Times New Roman" w:hAnsi="Times New Roman"/>
                <w:b/>
              </w:rPr>
            </w:pPr>
            <w:r w:rsidRPr="00FA02B5">
              <w:rPr>
                <w:rFonts w:ascii="Times New Roman" w:hAnsi="Times New Roman"/>
                <w:b/>
              </w:rPr>
              <w:t>Expected Energy:</w:t>
            </w:r>
          </w:p>
        </w:tc>
        <w:tc>
          <w:tcPr>
            <w:tcW w:w="6930" w:type="dxa"/>
          </w:tcPr>
          <w:p w14:paraId="55A08D55" w14:textId="1607D745" w:rsidR="003373BD" w:rsidRPr="00FA02B5" w:rsidRDefault="003373BD"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bCs/>
                <w:color w:val="000000" w:themeColor="text1"/>
              </w:rPr>
              <w:t>“</w:t>
            </w:r>
            <w:r w:rsidRPr="00FA02B5">
              <w:rPr>
                <w:rFonts w:ascii="Times New Roman" w:hAnsi="Times New Roman"/>
                <w:b/>
                <w:color w:val="000000" w:themeColor="text1"/>
                <w:u w:val="single"/>
              </w:rPr>
              <w:t>Expected Energy</w:t>
            </w:r>
            <w:r w:rsidRPr="00FA02B5">
              <w:rPr>
                <w:rFonts w:ascii="Times New Roman" w:hAnsi="Times New Roman"/>
                <w:bCs/>
                <w:color w:val="000000" w:themeColor="text1"/>
              </w:rPr>
              <w:t>”</w:t>
            </w:r>
            <w:r w:rsidRPr="00FA02B5">
              <w:rPr>
                <w:rFonts w:ascii="Times New Roman" w:hAnsi="Times New Roman"/>
                <w:color w:val="000000" w:themeColor="text1"/>
              </w:rPr>
              <w:t xml:space="preserve"> means</w:t>
            </w:r>
            <w:r w:rsidRPr="00FA02B5">
              <w:rPr>
                <w:rFonts w:ascii="Times New Roman" w:hAnsi="Times New Roman"/>
                <w:b/>
                <w:bCs/>
                <w:color w:val="000000" w:themeColor="text1"/>
              </w:rPr>
              <w:t xml:space="preserve">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MWh during the first Contract Year and for each Contract Year thereafter during the Delivery Term.  [</w:t>
            </w:r>
            <w:r w:rsidRPr="00FA02B5">
              <w:rPr>
                <w:rFonts w:ascii="Times New Roman" w:hAnsi="Times New Roman"/>
                <w:i/>
                <w:iCs/>
                <w:color w:val="000000" w:themeColor="text1"/>
                <w:highlight w:val="lightGray"/>
              </w:rPr>
              <w:t>If there is an annual adjustment for degradation, this should be noted.</w:t>
            </w:r>
            <w:r w:rsidRPr="00FA02B5">
              <w:rPr>
                <w:rFonts w:ascii="Times New Roman" w:hAnsi="Times New Roman"/>
                <w:color w:val="000000" w:themeColor="text1"/>
              </w:rPr>
              <w:t>]</w:t>
            </w:r>
          </w:p>
        </w:tc>
      </w:tr>
      <w:tr w:rsidR="003373BD" w:rsidRPr="00FA02B5" w14:paraId="0823626A" w14:textId="77777777">
        <w:tc>
          <w:tcPr>
            <w:tcW w:w="2430" w:type="dxa"/>
          </w:tcPr>
          <w:p w14:paraId="0C7851FC" w14:textId="2DDC99AA" w:rsidR="003373BD" w:rsidRPr="00FA02B5" w:rsidRDefault="003373BD"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rPr>
              <w:t>Storage Contract Capacity:</w:t>
            </w:r>
          </w:p>
        </w:tc>
        <w:tc>
          <w:tcPr>
            <w:tcW w:w="6930" w:type="dxa"/>
          </w:tcPr>
          <w:p w14:paraId="7EEDE97D" w14:textId="2035BDF0" w:rsidR="003373BD" w:rsidRPr="00FA02B5" w:rsidRDefault="003373BD"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The Storage Facility will have an initial Storage Capacity of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MW</w:t>
            </w:r>
            <w:r w:rsidRPr="00FA02B5">
              <w:rPr>
                <w:rFonts w:ascii="Times New Roman" w:hAnsi="Times New Roman"/>
                <w:color w:val="000000" w:themeColor="text1"/>
                <w:vertAlign w:val="subscript"/>
              </w:rPr>
              <w:t>AC</w:t>
            </w:r>
            <w:r w:rsidRPr="00FA02B5">
              <w:rPr>
                <w:rFonts w:ascii="Times New Roman" w:hAnsi="Times New Roman"/>
                <w:color w:val="000000" w:themeColor="text1"/>
              </w:rPr>
              <w:t xml:space="preserve"> </w:t>
            </w:r>
            <w:r w:rsidRPr="00FA02B5">
              <w:rPr>
                <w:rFonts w:ascii="Times New Roman" w:hAnsi="Times New Roman"/>
                <w:bCs/>
                <w:color w:val="000000" w:themeColor="text1"/>
              </w:rPr>
              <w:t>/</w:t>
            </w:r>
            <w:r w:rsidRPr="00FA02B5">
              <w:rPr>
                <w:rFonts w:ascii="Times New Roman" w:hAnsi="Times New Roman"/>
                <w:color w:val="000000" w:themeColor="text1"/>
                <w:highlight w:val="lightGray"/>
              </w:rPr>
              <w:t>____</w:t>
            </w:r>
            <w:r w:rsidRPr="00FA02B5">
              <w:rPr>
                <w:rFonts w:ascii="Times New Roman" w:hAnsi="Times New Roman"/>
                <w:bCs/>
                <w:color w:val="000000" w:themeColor="text1"/>
              </w:rPr>
              <w:t xml:space="preserve"> MWh</w:t>
            </w:r>
            <w:r w:rsidRPr="00FA02B5">
              <w:rPr>
                <w:rFonts w:ascii="Times New Roman" w:hAnsi="Times New Roman"/>
                <w:color w:val="000000" w:themeColor="text1"/>
              </w:rPr>
              <w:t xml:space="preserve"> </w:t>
            </w:r>
            <w:r w:rsidR="001728D1">
              <w:rPr>
                <w:rFonts w:ascii="Times New Roman" w:hAnsi="Times New Roman"/>
                <w:color w:val="000000" w:themeColor="text1"/>
              </w:rPr>
              <w:t xml:space="preserve">four </w:t>
            </w:r>
            <w:r w:rsidRPr="00FA02B5">
              <w:rPr>
                <w:rFonts w:ascii="Times New Roman" w:hAnsi="Times New Roman"/>
                <w:color w:val="000000" w:themeColor="text1"/>
              </w:rPr>
              <w:t>(4) hour discharge (the “</w:t>
            </w:r>
            <w:r w:rsidRPr="00FA02B5">
              <w:rPr>
                <w:rFonts w:ascii="Times New Roman" w:hAnsi="Times New Roman"/>
                <w:b/>
                <w:bCs/>
                <w:color w:val="000000" w:themeColor="text1"/>
                <w:u w:val="single"/>
              </w:rPr>
              <w:t>Storage Contract Capacity</w:t>
            </w:r>
            <w:r w:rsidRPr="00FA02B5">
              <w:rPr>
                <w:rFonts w:ascii="Times New Roman" w:hAnsi="Times New Roman"/>
                <w:color w:val="000000" w:themeColor="text1"/>
              </w:rPr>
              <w:t>”).</w:t>
            </w:r>
          </w:p>
        </w:tc>
      </w:tr>
      <w:tr w:rsidR="003373BD" w:rsidRPr="00FA02B5" w14:paraId="678FC2DC" w14:textId="77777777">
        <w:tc>
          <w:tcPr>
            <w:tcW w:w="2430" w:type="dxa"/>
          </w:tcPr>
          <w:p w14:paraId="245732AC" w14:textId="4264E150" w:rsidR="003373BD" w:rsidRPr="00FA02B5" w:rsidRDefault="003373BD"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Delivery Point:</w:t>
            </w:r>
          </w:p>
        </w:tc>
        <w:tc>
          <w:tcPr>
            <w:tcW w:w="6930" w:type="dxa"/>
          </w:tcPr>
          <w:p w14:paraId="403FB857" w14:textId="33248E5C" w:rsidR="003373BD" w:rsidRPr="00FA02B5" w:rsidRDefault="003373BD"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Delivery Point</w:t>
            </w:r>
            <w:r w:rsidRPr="00FA02B5">
              <w:rPr>
                <w:rFonts w:ascii="Times New Roman" w:hAnsi="Times New Roman"/>
                <w:color w:val="000000" w:themeColor="text1"/>
              </w:rPr>
              <w:t xml:space="preserve">” means the Facility Pnode on the CAISO-Controlled Grid.  </w:t>
            </w:r>
          </w:p>
        </w:tc>
      </w:tr>
      <w:tr w:rsidR="003373BD" w:rsidRPr="00FA02B5" w14:paraId="726CC3A6" w14:textId="77777777">
        <w:tc>
          <w:tcPr>
            <w:tcW w:w="2430" w:type="dxa"/>
          </w:tcPr>
          <w:p w14:paraId="00000013" w14:textId="77777777" w:rsidR="003373BD" w:rsidRPr="00FA02B5" w:rsidRDefault="003373BD"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Delivery Term:</w:t>
            </w:r>
          </w:p>
        </w:tc>
        <w:tc>
          <w:tcPr>
            <w:tcW w:w="6930" w:type="dxa"/>
          </w:tcPr>
          <w:p w14:paraId="00000014" w14:textId="613C3C75" w:rsidR="003373BD" w:rsidRPr="00FA02B5" w:rsidRDefault="003373BD"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Delivery Term</w:t>
            </w:r>
            <w:r w:rsidRPr="00FA02B5">
              <w:rPr>
                <w:rFonts w:ascii="Times New Roman" w:hAnsi="Times New Roman"/>
                <w:color w:val="000000" w:themeColor="text1"/>
              </w:rPr>
              <w:t xml:space="preserve">” means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Contract Years.</w:t>
            </w:r>
          </w:p>
        </w:tc>
      </w:tr>
      <w:tr w:rsidR="001F3918" w:rsidRPr="00FA02B5" w14:paraId="195D475F" w14:textId="77777777">
        <w:tc>
          <w:tcPr>
            <w:tcW w:w="2430" w:type="dxa"/>
          </w:tcPr>
          <w:p w14:paraId="1FF3C9BD" w14:textId="5518A392" w:rsidR="001F3918" w:rsidRPr="00FA02B5" w:rsidRDefault="001F3918"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Deliverability:</w:t>
            </w:r>
          </w:p>
        </w:tc>
        <w:tc>
          <w:tcPr>
            <w:tcW w:w="6930" w:type="dxa"/>
          </w:tcPr>
          <w:p w14:paraId="668F0FC8" w14:textId="2D480A28"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Facility will have Full Capacity Deliverability Status by the Commercial Operation Date.</w:t>
            </w:r>
          </w:p>
        </w:tc>
      </w:tr>
      <w:tr w:rsidR="001F3918" w:rsidRPr="00FA02B5" w14:paraId="12285E5C" w14:textId="77777777">
        <w:tc>
          <w:tcPr>
            <w:tcW w:w="2430" w:type="dxa"/>
          </w:tcPr>
          <w:p w14:paraId="00000015" w14:textId="6ECB849D" w:rsidR="001F3918" w:rsidRPr="00FA02B5" w:rsidRDefault="001F3918"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Renewable Rate:</w:t>
            </w:r>
          </w:p>
        </w:tc>
        <w:tc>
          <w:tcPr>
            <w:tcW w:w="6930" w:type="dxa"/>
          </w:tcPr>
          <w:p w14:paraId="2D40B087" w14:textId="77777777"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bCs/>
                <w:color w:val="000000" w:themeColor="text1"/>
                <w:u w:val="single"/>
              </w:rPr>
              <w:t>Renewable Rate</w:t>
            </w:r>
            <w:r w:rsidRPr="00FA02B5">
              <w:rPr>
                <w:rFonts w:ascii="Times New Roman" w:hAnsi="Times New Roman"/>
                <w:color w:val="000000" w:themeColor="text1"/>
              </w:rPr>
              <w:t>” shall be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/MWh (flat, with no escalation). </w:t>
            </w:r>
          </w:p>
          <w:p w14:paraId="00000018" w14:textId="3B5E571C"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highlight w:val="yellow"/>
              </w:rPr>
            </w:pPr>
            <w:r w:rsidRPr="00FA02B5">
              <w:rPr>
                <w:rFonts w:ascii="Times New Roman" w:hAnsi="Times New Roman"/>
                <w:color w:val="000000" w:themeColor="text1"/>
              </w:rPr>
              <w:t xml:space="preserve">During the Delivery Term, Buyer shall pay Seller the Renewable Rate for all Generating Facility Energy during a Contract Year up to one hundred ten percent (110%) of the amount of Expected Energy for such Contract Year.  For any deliveries of Generating Facility Energy during a Contract Year in excess of one hundred ten percent (110%) of the amount of Expected Energy for such Contract Year, Buyer shall owe no compensation to Seller. </w:t>
            </w:r>
          </w:p>
        </w:tc>
      </w:tr>
      <w:tr w:rsidR="001F3918" w:rsidRPr="00FA02B5" w14:paraId="2459CA45" w14:textId="77777777">
        <w:tc>
          <w:tcPr>
            <w:tcW w:w="2430" w:type="dxa"/>
          </w:tcPr>
          <w:p w14:paraId="4A384E65" w14:textId="540EB677" w:rsidR="001F3918" w:rsidRPr="00FA02B5" w:rsidRDefault="001F3918"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rPr>
              <w:t>Storage Rate:</w:t>
            </w:r>
          </w:p>
        </w:tc>
        <w:tc>
          <w:tcPr>
            <w:tcW w:w="6930" w:type="dxa"/>
          </w:tcPr>
          <w:p w14:paraId="537ACC2B" w14:textId="79B8DFA9"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bCs/>
                <w:color w:val="000000" w:themeColor="text1"/>
                <w:u w:val="single"/>
              </w:rPr>
              <w:t>Storage Rate</w:t>
            </w:r>
            <w:r w:rsidRPr="00FA02B5">
              <w:rPr>
                <w:rFonts w:ascii="Times New Roman" w:hAnsi="Times New Roman"/>
                <w:color w:val="000000" w:themeColor="text1"/>
              </w:rPr>
              <w:t>” shall be $</w:t>
            </w:r>
            <w:r w:rsidRPr="00FA02B5">
              <w:rPr>
                <w:rFonts w:ascii="Times New Roman" w:hAnsi="Times New Roman"/>
                <w:color w:val="000000" w:themeColor="text1"/>
                <w:highlight w:val="lightGray"/>
              </w:rPr>
              <w:t>____</w:t>
            </w:r>
            <w:r w:rsidRPr="00FA02B5">
              <w:rPr>
                <w:rFonts w:ascii="Times New Roman" w:hAnsi="Times New Roman"/>
                <w:color w:val="000000" w:themeColor="text1"/>
              </w:rPr>
              <w:t xml:space="preserve">/kW-month (flat, with no escalation).   </w:t>
            </w:r>
          </w:p>
          <w:p w14:paraId="6D244AE3" w14:textId="0EE3FF71"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Seller shall be paid on a monthly basis at the Storage Rate, </w:t>
            </w:r>
            <w:r w:rsidRPr="00FA02B5">
              <w:rPr>
                <w:rFonts w:ascii="Times New Roman" w:hAnsi="Times New Roman"/>
                <w:i/>
                <w:iCs/>
                <w:color w:val="000000" w:themeColor="text1"/>
              </w:rPr>
              <w:t>multiplied</w:t>
            </w:r>
            <w:r w:rsidRPr="00FA02B5">
              <w:rPr>
                <w:rFonts w:ascii="Times New Roman" w:hAnsi="Times New Roman"/>
                <w:color w:val="000000" w:themeColor="text1"/>
              </w:rPr>
              <w:t xml:space="preserve"> by current Storage Capacity (not to exceed the Storage Contract Capacity), as adjusted for the Storage Capacity Test (as set forth in the PPA), and </w:t>
            </w:r>
            <w:r w:rsidRPr="00FA02B5">
              <w:rPr>
                <w:rFonts w:ascii="Times New Roman" w:hAnsi="Times New Roman"/>
                <w:i/>
                <w:iCs/>
                <w:color w:val="000000" w:themeColor="text1"/>
              </w:rPr>
              <w:t>multiplied</w:t>
            </w:r>
            <w:r w:rsidRPr="00FA02B5">
              <w:rPr>
                <w:rFonts w:ascii="Times New Roman" w:hAnsi="Times New Roman"/>
                <w:color w:val="000000" w:themeColor="text1"/>
              </w:rPr>
              <w:t xml:space="preserve"> by the monthly Availability Adjustment.</w:t>
            </w:r>
          </w:p>
        </w:tc>
      </w:tr>
      <w:tr w:rsidR="001F3918" w:rsidRPr="00FA02B5" w14:paraId="19AF9BA8" w14:textId="77777777">
        <w:tc>
          <w:tcPr>
            <w:tcW w:w="2430" w:type="dxa"/>
          </w:tcPr>
          <w:p w14:paraId="00000028" w14:textId="77777777" w:rsidR="001F3918" w:rsidRPr="00FA02B5" w:rsidRDefault="001F3918"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282828"/>
              </w:rPr>
              <w:t>Seller Representations and Warranties:</w:t>
            </w:r>
          </w:p>
        </w:tc>
        <w:tc>
          <w:tcPr>
            <w:tcW w:w="6930" w:type="dxa"/>
          </w:tcPr>
          <w:p w14:paraId="00000029" w14:textId="77777777"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Seller represents and warrants to Buyer that: </w:t>
            </w:r>
          </w:p>
          <w:p w14:paraId="6562756A" w14:textId="131A7856" w:rsidR="001F3918" w:rsidRPr="00FA02B5" w:rsidRDefault="001F3918" w:rsidP="00A55A45">
            <w:pPr>
              <w:numPr>
                <w:ilvl w:val="0"/>
                <w:numId w:val="2"/>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The Generating Facility is an energy source that is located within the WECC and that is considered by the State of California to have zero greenhouse gas emissions in accordance with the Cap and Trade Regulations;</w:t>
            </w:r>
          </w:p>
          <w:p w14:paraId="0000002A" w14:textId="3EB5F41B" w:rsidR="001F3918" w:rsidRPr="00FA02B5" w:rsidRDefault="001F3918" w:rsidP="00A55A45">
            <w:pPr>
              <w:numPr>
                <w:ilvl w:val="0"/>
                <w:numId w:val="2"/>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Seller has the right to sell the Product from the Facility;</w:t>
            </w:r>
          </w:p>
          <w:p w14:paraId="0000002E" w14:textId="17E494EE" w:rsidR="001F3918" w:rsidRPr="00FA02B5" w:rsidRDefault="001F3918" w:rsidP="00A55A45">
            <w:pPr>
              <w:numPr>
                <w:ilvl w:val="0"/>
                <w:numId w:val="2"/>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 xml:space="preserve">the Product complies with all eligibility and counting rules of the resource adequacy plan in place as of the date of execution of the PPA; and </w:t>
            </w:r>
          </w:p>
          <w:p w14:paraId="0000002F" w14:textId="0C0F571F" w:rsidR="001F3918" w:rsidRPr="00FA02B5" w:rsidRDefault="001F3918" w:rsidP="00A55A45">
            <w:pPr>
              <w:numPr>
                <w:ilvl w:val="0"/>
                <w:numId w:val="2"/>
              </w:numPr>
              <w:pBdr>
                <w:top w:val="nil"/>
                <w:left w:val="nil"/>
                <w:bottom w:val="nil"/>
                <w:right w:val="nil"/>
                <w:between w:val="nil"/>
              </w:pBdr>
              <w:spacing w:before="60" w:after="60" w:line="240" w:lineRule="auto"/>
              <w:ind w:left="535" w:right="187" w:hanging="450"/>
              <w:jc w:val="both"/>
              <w:rPr>
                <w:rFonts w:ascii="Times New Roman" w:hAnsi="Times New Roman"/>
                <w:color w:val="000000" w:themeColor="text1"/>
              </w:rPr>
            </w:pPr>
            <w:r w:rsidRPr="00FA02B5">
              <w:rPr>
                <w:rFonts w:ascii="Times New Roman" w:hAnsi="Times New Roman"/>
                <w:color w:val="000000" w:themeColor="text1"/>
              </w:rPr>
              <w:t>the Product is free and clear of all liens or other encumbrances.</w:t>
            </w:r>
          </w:p>
        </w:tc>
      </w:tr>
      <w:tr w:rsidR="001F3918" w:rsidRPr="00FA02B5" w14:paraId="00F342FE" w14:textId="77777777">
        <w:tc>
          <w:tcPr>
            <w:tcW w:w="2430" w:type="dxa"/>
          </w:tcPr>
          <w:p w14:paraId="00000030" w14:textId="77777777" w:rsidR="001F3918" w:rsidRPr="00FA02B5" w:rsidRDefault="001F3918" w:rsidP="006A1EB6">
            <w:pPr>
              <w:pBdr>
                <w:top w:val="nil"/>
                <w:left w:val="nil"/>
                <w:bottom w:val="nil"/>
                <w:right w:val="nil"/>
                <w:between w:val="nil"/>
              </w:pBdr>
              <w:spacing w:before="60" w:after="60" w:line="240" w:lineRule="auto"/>
              <w:ind w:left="90" w:right="95"/>
              <w:rPr>
                <w:rFonts w:ascii="Times New Roman" w:hAnsi="Times New Roman"/>
                <w:b/>
                <w:color w:val="000000"/>
              </w:rPr>
            </w:pPr>
            <w:r w:rsidRPr="00FA02B5">
              <w:rPr>
                <w:rFonts w:ascii="Times New Roman" w:hAnsi="Times New Roman"/>
                <w:b/>
                <w:color w:val="000000"/>
              </w:rPr>
              <w:t>Scheduling Coordinator:</w:t>
            </w:r>
          </w:p>
        </w:tc>
        <w:tc>
          <w:tcPr>
            <w:tcW w:w="6930" w:type="dxa"/>
          </w:tcPr>
          <w:p w14:paraId="00000031" w14:textId="76A1B9E1"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Buyer or Buyer’s agent shall act as Scheduling Coordinator (as defined by the CAISO), or “</w:t>
            </w:r>
            <w:r w:rsidRPr="00FA02B5">
              <w:rPr>
                <w:rFonts w:ascii="Times New Roman" w:hAnsi="Times New Roman"/>
                <w:b/>
                <w:bCs/>
                <w:color w:val="000000" w:themeColor="text1"/>
                <w:u w:val="single"/>
              </w:rPr>
              <w:t>SC</w:t>
            </w:r>
            <w:r w:rsidRPr="00FA02B5">
              <w:rPr>
                <w:rFonts w:ascii="Times New Roman" w:hAnsi="Times New Roman"/>
                <w:color w:val="000000" w:themeColor="text1"/>
              </w:rPr>
              <w:t>,” for the Facility.</w:t>
            </w:r>
          </w:p>
        </w:tc>
      </w:tr>
      <w:tr w:rsidR="001F3918" w:rsidRPr="00FA02B5" w14:paraId="10AD3A64" w14:textId="77777777">
        <w:tc>
          <w:tcPr>
            <w:tcW w:w="2430" w:type="dxa"/>
          </w:tcPr>
          <w:p w14:paraId="4948A2E7" w14:textId="0F6A132B" w:rsidR="001F3918" w:rsidRPr="00FA02B5" w:rsidRDefault="001F3918" w:rsidP="006A1EB6">
            <w:pPr>
              <w:spacing w:before="60" w:after="60" w:line="240" w:lineRule="auto"/>
              <w:ind w:left="90" w:right="95"/>
              <w:rPr>
                <w:rFonts w:ascii="Times New Roman" w:hAnsi="Times New Roman"/>
                <w:b/>
                <w:color w:val="282828"/>
              </w:rPr>
            </w:pPr>
            <w:r w:rsidRPr="00FA02B5">
              <w:rPr>
                <w:rFonts w:ascii="Times New Roman" w:hAnsi="Times New Roman"/>
                <w:b/>
                <w:color w:val="000000" w:themeColor="text1"/>
              </w:rPr>
              <w:t>Facility Milestones:</w:t>
            </w:r>
          </w:p>
        </w:tc>
        <w:tc>
          <w:tcPr>
            <w:tcW w:w="6930" w:type="dxa"/>
          </w:tcPr>
          <w:p w14:paraId="736E0BCB"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 Obtain Site Control</w:t>
            </w:r>
          </w:p>
          <w:p w14:paraId="5FC76D45"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 Execute Interconnection Agreement</w:t>
            </w:r>
          </w:p>
          <w:p w14:paraId="00B7DA18"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 Procure major equipment</w:t>
            </w:r>
          </w:p>
          <w:p w14:paraId="28367F05"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xml:space="preserve">] – Obtain federal and state discretionary permits </w:t>
            </w:r>
          </w:p>
          <w:p w14:paraId="4DB3B46A"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 Expected Construction Start Date</w:t>
            </w:r>
          </w:p>
          <w:p w14:paraId="28EDBDE6" w14:textId="77777777"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lastRenderedPageBreak/>
              <w:t>[</w:t>
            </w:r>
            <w:r w:rsidRPr="00FA02B5">
              <w:rPr>
                <w:rFonts w:ascii="Times New Roman" w:hAnsi="Times New Roman" w:cs="Times New Roman"/>
                <w:i/>
                <w:iCs/>
                <w:highlight w:val="lightGray"/>
              </w:rPr>
              <w:t>mm/dd/yyyy</w:t>
            </w:r>
            <w:r w:rsidRPr="00FA02B5">
              <w:rPr>
                <w:rFonts w:ascii="Times New Roman" w:hAnsi="Times New Roman" w:cs="Times New Roman"/>
              </w:rPr>
              <w:t>] – Obtain Full Capacity Deliverability Status</w:t>
            </w:r>
          </w:p>
          <w:p w14:paraId="029E5EF3" w14:textId="7668AE25" w:rsidR="001F3918" w:rsidRPr="00FA02B5" w:rsidRDefault="001F3918" w:rsidP="00FA02B5">
            <w:pPr>
              <w:pStyle w:val="JeffsPreferredBullets"/>
              <w:numPr>
                <w:ilvl w:val="0"/>
                <w:numId w:val="9"/>
              </w:numPr>
              <w:spacing w:before="60" w:after="60" w:line="240" w:lineRule="auto"/>
              <w:ind w:left="424"/>
              <w:contextualSpacing w:val="0"/>
              <w:jc w:val="both"/>
              <w:rPr>
                <w:rFonts w:ascii="Times New Roman" w:hAnsi="Times New Roman" w:cs="Times New Roman"/>
              </w:rPr>
            </w:pPr>
            <w:r w:rsidRPr="00FA02B5">
              <w:rPr>
                <w:rFonts w:ascii="Times New Roman" w:hAnsi="Times New Roman" w:cs="Times New Roman"/>
              </w:rPr>
              <w:t>[</w:t>
            </w:r>
            <w:r w:rsidRPr="00FA02B5">
              <w:rPr>
                <w:rFonts w:ascii="Times New Roman" w:hAnsi="Times New Roman" w:cs="Times New Roman"/>
                <w:i/>
                <w:iCs/>
                <w:highlight w:val="lightGray"/>
              </w:rPr>
              <w:t>mm/dd/yyyy</w:t>
            </w:r>
            <w:r w:rsidRPr="00FA02B5">
              <w:rPr>
                <w:rFonts w:ascii="Times New Roman" w:hAnsi="Times New Roman" w:cs="Times New Roman"/>
              </w:rPr>
              <w:t>] – Expected Commercial Operation Date</w:t>
            </w:r>
          </w:p>
        </w:tc>
      </w:tr>
      <w:tr w:rsidR="001F3918" w:rsidRPr="00FA02B5" w14:paraId="45326683" w14:textId="77777777">
        <w:tc>
          <w:tcPr>
            <w:tcW w:w="2430" w:type="dxa"/>
          </w:tcPr>
          <w:p w14:paraId="5ED35F2E" w14:textId="2BB4E43E" w:rsidR="001F3918" w:rsidRPr="00FA02B5" w:rsidRDefault="001F3918" w:rsidP="006A1EB6">
            <w:pPr>
              <w:spacing w:before="60" w:after="60" w:line="240" w:lineRule="auto"/>
              <w:ind w:left="90" w:right="95"/>
              <w:rPr>
                <w:rFonts w:ascii="Times New Roman" w:hAnsi="Times New Roman"/>
                <w:b/>
                <w:color w:val="282828"/>
              </w:rPr>
            </w:pPr>
            <w:r w:rsidRPr="00FA02B5">
              <w:rPr>
                <w:rFonts w:ascii="Times New Roman" w:hAnsi="Times New Roman"/>
                <w:b/>
                <w:color w:val="000000" w:themeColor="text1"/>
              </w:rPr>
              <w:lastRenderedPageBreak/>
              <w:t>Progress Reporting:</w:t>
            </w:r>
          </w:p>
        </w:tc>
        <w:tc>
          <w:tcPr>
            <w:tcW w:w="6930" w:type="dxa"/>
          </w:tcPr>
          <w:p w14:paraId="55A4DE83" w14:textId="77777777" w:rsidR="001F3918" w:rsidRPr="00FA02B5" w:rsidRDefault="001F3918" w:rsidP="00A55A45">
            <w:pPr>
              <w:spacing w:before="60" w:after="60" w:line="240" w:lineRule="auto"/>
              <w:ind w:left="82" w:right="187"/>
              <w:jc w:val="both"/>
              <w:rPr>
                <w:rFonts w:ascii="Times New Roman" w:hAnsi="Times New Roman"/>
              </w:rPr>
            </w:pPr>
            <w:r w:rsidRPr="00FA02B5">
              <w:rPr>
                <w:rFonts w:ascii="Times New Roman" w:hAnsi="Times New Roman"/>
              </w:rPr>
              <w:t xml:space="preserve">Within </w:t>
            </w:r>
            <w:bookmarkStart w:id="0" w:name="_Hlk521599341"/>
            <w:r w:rsidRPr="00FA02B5">
              <w:rPr>
                <w:rFonts w:ascii="Times New Roman" w:hAnsi="Times New Roman"/>
              </w:rPr>
              <w:t xml:space="preserve">fifteen (15) days </w:t>
            </w:r>
            <w:bookmarkEnd w:id="0"/>
            <w:r w:rsidRPr="00FA02B5">
              <w:rPr>
                <w:rFonts w:ascii="Times New Roman" w:hAnsi="Times New Roman"/>
              </w:rPr>
              <w:t xml:space="preserve">after the close of (a) each calendar quarter from the first calendar quarter following the Effective Date until the Expected Construction Start Date, and (b) each calendar month from the first calendar month following the Expected Construction Start Date until the Commercial Operation Date, Seller shall provide to Buyer a Progress Report and shall hold regularly scheduled meetings between representatives of Buyer and Seller to review such monthly reports and discuss Seller’s construction progress.  </w:t>
            </w:r>
          </w:p>
          <w:p w14:paraId="6DF75986" w14:textId="30F92613" w:rsidR="001F3918" w:rsidRPr="00FA02B5" w:rsidRDefault="001F3918" w:rsidP="00A55A45">
            <w:pPr>
              <w:spacing w:before="60" w:after="60" w:line="240" w:lineRule="auto"/>
              <w:ind w:left="82" w:right="187"/>
              <w:jc w:val="both"/>
              <w:rPr>
                <w:rFonts w:ascii="Times New Roman" w:hAnsi="Times New Roman"/>
                <w:color w:val="000000" w:themeColor="text1"/>
              </w:rPr>
            </w:pPr>
            <w:r w:rsidRPr="00FA02B5">
              <w:rPr>
                <w:rFonts w:ascii="Times New Roman" w:hAnsi="Times New Roman"/>
              </w:rPr>
              <w:t>If Seller (i) misses the Guaranteed Construction Start Date, (b) misses three (3) or more Facility Milestones (other than the Guaranteed Construction Start Date), or (c) misses any one (1) Milestone (other than the Guaranteed Construction Start Date) by more than ninety (90) days, Seller shall provide a remedial action plan (“</w:t>
            </w:r>
            <w:r w:rsidRPr="00FA02B5">
              <w:rPr>
                <w:rFonts w:ascii="Times New Roman" w:hAnsi="Times New Roman"/>
                <w:b/>
                <w:u w:val="single"/>
              </w:rPr>
              <w:t>Remedial Action Plan</w:t>
            </w:r>
            <w:r w:rsidRPr="00FA02B5">
              <w:rPr>
                <w:rFonts w:ascii="Times New Roman" w:hAnsi="Times New Roman"/>
              </w:rPr>
              <w:t xml:space="preserve">”), which will </w:t>
            </w:r>
            <w:r w:rsidRPr="00FA02B5">
              <w:rPr>
                <w:rFonts w:ascii="Times New Roman" w:eastAsia="Batang" w:hAnsi="Times New Roman"/>
                <w:color w:val="000000"/>
                <w:w w:val="0"/>
              </w:rPr>
              <w:t xml:space="preserve">describe in detail any delays (actual or anticipated) beyond the scheduled Facility Milestone dates, including the cause of the delay, if known, and Seller’s </w:t>
            </w:r>
            <w:r w:rsidRPr="00FA02B5">
              <w:rPr>
                <w:rFonts w:ascii="Times New Roman" w:hAnsi="Times New Roman"/>
              </w:rPr>
              <w:t>detailed description of its proposed course of action to achieve the missed Facility Milestones and all subsequent Facility Milestones by the Guaranteed Commercial Operation Date.</w:t>
            </w:r>
          </w:p>
        </w:tc>
      </w:tr>
      <w:tr w:rsidR="001F3918" w:rsidRPr="00FA02B5" w14:paraId="3A435C22" w14:textId="77777777">
        <w:tc>
          <w:tcPr>
            <w:tcW w:w="2430" w:type="dxa"/>
          </w:tcPr>
          <w:p w14:paraId="00000036" w14:textId="77777777" w:rsidR="001F3918" w:rsidRPr="00FA02B5" w:rsidRDefault="001F3918" w:rsidP="006A1EB6">
            <w:pPr>
              <w:spacing w:before="60" w:after="60" w:line="240" w:lineRule="auto"/>
              <w:ind w:left="90" w:right="95"/>
              <w:rPr>
                <w:rFonts w:ascii="Times New Roman" w:hAnsi="Times New Roman"/>
                <w:b/>
              </w:rPr>
            </w:pPr>
            <w:r w:rsidRPr="00FA02B5">
              <w:rPr>
                <w:rFonts w:ascii="Times New Roman" w:hAnsi="Times New Roman"/>
                <w:b/>
                <w:color w:val="282828"/>
              </w:rPr>
              <w:t>Commercial Operation Date (“</w:t>
            </w:r>
            <w:r w:rsidRPr="00FA02B5">
              <w:rPr>
                <w:rFonts w:ascii="Times New Roman" w:hAnsi="Times New Roman"/>
                <w:b/>
                <w:color w:val="282828"/>
                <w:u w:val="single"/>
              </w:rPr>
              <w:t>COD</w:t>
            </w:r>
            <w:r w:rsidRPr="00FA02B5">
              <w:rPr>
                <w:rFonts w:ascii="Times New Roman" w:hAnsi="Times New Roman"/>
                <w:b/>
                <w:color w:val="282828"/>
              </w:rPr>
              <w:t>”):</w:t>
            </w:r>
          </w:p>
        </w:tc>
        <w:tc>
          <w:tcPr>
            <w:tcW w:w="6930" w:type="dxa"/>
          </w:tcPr>
          <w:p w14:paraId="4CADE694" w14:textId="4BDFC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COD shall be the date when all of the following requirements have been met to Buyer’s reasonable satisfaction including Seller providing a certificate from an independent licensed professional engineer to Buyer with respect to subparts (i) through (vi</w:t>
            </w:r>
            <w:r w:rsidR="004C7635" w:rsidRPr="00FA02B5">
              <w:rPr>
                <w:rFonts w:ascii="Times New Roman" w:hAnsi="Times New Roman"/>
                <w:color w:val="000000" w:themeColor="text1"/>
              </w:rPr>
              <w:t>ii</w:t>
            </w:r>
            <w:r w:rsidRPr="00FA02B5">
              <w:rPr>
                <w:rFonts w:ascii="Times New Roman" w:hAnsi="Times New Roman"/>
                <w:color w:val="000000" w:themeColor="text1"/>
              </w:rPr>
              <w:t xml:space="preserve">): </w:t>
            </w:r>
          </w:p>
          <w:p w14:paraId="4673A317" w14:textId="2A376200"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installed equipment for the Generating Facility with a nameplate capacity of no less than ninety-five percent (95%) of the Guaranteed Capacity.</w:t>
            </w:r>
          </w:p>
          <w:p w14:paraId="5D4495B3" w14:textId="5B56F47F"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sidDel="007565F5">
              <w:rPr>
                <w:rFonts w:ascii="Times New Roman" w:hAnsi="Times New Roman" w:cs="Times New Roman"/>
                <w:color w:val="000000" w:themeColor="text1"/>
              </w:rPr>
              <w:t xml:space="preserve"> </w:t>
            </w:r>
            <w:r w:rsidRPr="00FA02B5">
              <w:rPr>
                <w:rFonts w:ascii="Times New Roman" w:hAnsi="Times New Roman" w:cs="Times New Roman"/>
                <w:color w:val="000000" w:themeColor="text1"/>
              </w:rPr>
              <w:t>Seller has installed equipment for the Storage Facility with a nameplate capacity of no less than ninety-five percent (95%) of the Storage Contract Capacity.</w:t>
            </w:r>
          </w:p>
          <w:p w14:paraId="2B2FE6E5"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The Generating Facility’s testing included a performance test demonstrating peak electrical output of no less than ninety-five percent (95%) of the Guaranteed Capacity for the Generating Facility at the Delivery Point, as adjusted for ambient conditions on the date of the Facility testing.</w:t>
            </w:r>
          </w:p>
          <w:p w14:paraId="62D32745"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w:t>
            </w:r>
          </w:p>
          <w:p w14:paraId="7FB4B417" w14:textId="2865C213"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The Generating Facility is fully operational, reliable and interconnected, fully integrated and synchronized with the Transmission System.</w:t>
            </w:r>
          </w:p>
          <w:p w14:paraId="526DD38F"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 xml:space="preserve">Seller has demonstrated functionality of the Facility’s communication systems and automatic generation control (AGC) interface to operate the Facility as necessary to respond and follow instructions, including </w:t>
            </w:r>
            <w:r w:rsidRPr="00FA02B5">
              <w:rPr>
                <w:rFonts w:ascii="Times New Roman" w:hAnsi="Times New Roman" w:cs="Times New Roman"/>
                <w:color w:val="000000" w:themeColor="text1"/>
              </w:rPr>
              <w:lastRenderedPageBreak/>
              <w:t>an electronic signal conveying real time and intra-day instructions, directed by the Buyer in accordance with the PPA and/or the CAISO.</w:t>
            </w:r>
          </w:p>
          <w:p w14:paraId="5A5A02DE"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commissioned all equipment in accordance with its respective manufacturer’s specifications.</w:t>
            </w:r>
          </w:p>
          <w:p w14:paraId="4A2CEA65"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Authorization to parallel the Facility was obtained from the Participating Transmission Owner.</w:t>
            </w:r>
          </w:p>
          <w:p w14:paraId="3829062D"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provided Buyer with a copy of written notice from the CAISO supporting Commercial Operation, in accordance with the CAISO Tariff.</w:t>
            </w:r>
          </w:p>
          <w:p w14:paraId="18DEABE4"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provided Buyer with a copy of written notice from the CAISO that the Facility has achieved Full Capacity Deliverability Status.</w:t>
            </w:r>
          </w:p>
          <w:p w14:paraId="3174FE81"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shall have caused the Facility to be included in the Full Network Model and has the ability to offer Bids into the CAISO Day-Ahead and Real-Time markets in respect of the Facility.</w:t>
            </w:r>
          </w:p>
          <w:p w14:paraId="705468F0"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All applicable permits and government approvals required for the operation of the Facility have been obtained.</w:t>
            </w:r>
          </w:p>
          <w:p w14:paraId="714AA35D" w14:textId="77777777" w:rsidR="001F3918" w:rsidRPr="00FA02B5" w:rsidRDefault="001F3918" w:rsidP="00A55A45">
            <w:pPr>
              <w:pStyle w:val="ListParagraph"/>
              <w:numPr>
                <w:ilvl w:val="0"/>
                <w:numId w:val="13"/>
              </w:numPr>
              <w:spacing w:before="60" w:after="60"/>
              <w:ind w:left="625"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provided copies of all documentation required to be provided as a condition precedent to commencement of the Delivery Term, e.g., Interconnection Agreement, proof of insurance, satisfaction of other Seller commitments, etc.</w:t>
            </w:r>
          </w:p>
          <w:p w14:paraId="576A2171" w14:textId="77777777" w:rsidR="001F3918" w:rsidRPr="00FA02B5" w:rsidRDefault="001F3918" w:rsidP="00A55A45">
            <w:pPr>
              <w:pStyle w:val="ListParagraph"/>
              <w:numPr>
                <w:ilvl w:val="0"/>
                <w:numId w:val="13"/>
              </w:numPr>
              <w:spacing w:before="60" w:after="60"/>
              <w:ind w:left="622"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Seller has delivered the Performance Security to Buyer.</w:t>
            </w:r>
          </w:p>
          <w:p w14:paraId="1D91D33B" w14:textId="77777777" w:rsidR="001F3918" w:rsidRPr="00FA02B5" w:rsidRDefault="001F3918" w:rsidP="00A55A45">
            <w:pPr>
              <w:pStyle w:val="ListParagraph"/>
              <w:numPr>
                <w:ilvl w:val="0"/>
                <w:numId w:val="13"/>
              </w:numPr>
              <w:spacing w:before="60" w:after="60"/>
              <w:ind w:left="622" w:right="187" w:hanging="540"/>
              <w:jc w:val="both"/>
              <w:rPr>
                <w:rFonts w:ascii="Times New Roman" w:hAnsi="Times New Roman" w:cs="Times New Roman"/>
                <w:color w:val="000000" w:themeColor="text1"/>
              </w:rPr>
            </w:pPr>
            <w:r w:rsidRPr="00FA02B5">
              <w:rPr>
                <w:rFonts w:ascii="Times New Roman" w:hAnsi="Times New Roman" w:cs="Times New Roman"/>
                <w:color w:val="000000" w:themeColor="text1"/>
              </w:rPr>
              <w:t xml:space="preserve">Seller has paid Buyer all </w:t>
            </w:r>
            <w:bookmarkStart w:id="1" w:name="_Hlk521599249"/>
            <w:r w:rsidRPr="00FA02B5">
              <w:rPr>
                <w:rFonts w:ascii="Times New Roman" w:hAnsi="Times New Roman" w:cs="Times New Roman"/>
                <w:color w:val="000000" w:themeColor="text1"/>
              </w:rPr>
              <w:t>amounts owing under this PPA, if any</w:t>
            </w:r>
            <w:bookmarkEnd w:id="1"/>
            <w:r w:rsidRPr="00FA02B5">
              <w:rPr>
                <w:rFonts w:ascii="Times New Roman" w:hAnsi="Times New Roman" w:cs="Times New Roman"/>
                <w:color w:val="000000" w:themeColor="text1"/>
              </w:rPr>
              <w:t>.</w:t>
            </w:r>
          </w:p>
          <w:p w14:paraId="7E61367A"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provide notice of expected COD to Buyer in writing no less than sixty (60) days in advance of such date.</w:t>
            </w:r>
          </w:p>
          <w:p w14:paraId="7273E16D" w14:textId="1554E9A1"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If Seller has not installed one hundred percent (100%) of </w:t>
            </w:r>
            <w:bookmarkStart w:id="2" w:name="_Hlk521597472"/>
            <w:r w:rsidRPr="00FA02B5">
              <w:rPr>
                <w:rFonts w:ascii="Times New Roman" w:hAnsi="Times New Roman"/>
                <w:color w:val="000000" w:themeColor="text1"/>
              </w:rPr>
              <w:t>the Guaranteed Capacity, or one hundred percent (100%) of the Storage Contract Capacity, within one hundred twenty (120) days after the Commercial Operation Date, Seller shall pay Capacity Damages to Buyer for (A) each MW that the Guaranteed Capacity exceeds the Installed Capacity, and (B) each MW that the Storage Contract Capacity the Installed Storage Capacity, and the Guaranteed Capacity and Storage Contract Capacity and other applicable portions of the PPA shall be adjusted accordingly</w:t>
            </w:r>
            <w:bookmarkEnd w:id="2"/>
            <w:r w:rsidRPr="00FA02B5">
              <w:rPr>
                <w:rFonts w:ascii="Times New Roman" w:hAnsi="Times New Roman"/>
                <w:color w:val="000000" w:themeColor="text1"/>
              </w:rPr>
              <w:t>.</w:t>
            </w:r>
          </w:p>
          <w:p w14:paraId="0000003E" w14:textId="629BFD38"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Capacity Damages</w:t>
            </w:r>
            <w:r w:rsidRPr="00FA02B5">
              <w:rPr>
                <w:rFonts w:ascii="Times New Roman" w:hAnsi="Times New Roman"/>
                <w:color w:val="000000" w:themeColor="text1"/>
              </w:rPr>
              <w:t xml:space="preserve">” means an amount equal to Two Hundred Fifty Thousand Dollars ($250,000) per MW.  </w:t>
            </w:r>
          </w:p>
        </w:tc>
      </w:tr>
      <w:tr w:rsidR="001F3918" w:rsidRPr="00FA02B5" w14:paraId="4B730EF8" w14:textId="77777777">
        <w:tc>
          <w:tcPr>
            <w:tcW w:w="2430" w:type="dxa"/>
          </w:tcPr>
          <w:p w14:paraId="3E4FE205" w14:textId="77777777" w:rsidR="001F3918" w:rsidRPr="00FA02B5" w:rsidRDefault="001F3918" w:rsidP="006A1EB6">
            <w:pPr>
              <w:spacing w:before="60" w:after="60" w:line="240" w:lineRule="auto"/>
              <w:ind w:left="86" w:right="101"/>
              <w:rPr>
                <w:rFonts w:ascii="Times New Roman" w:hAnsi="Times New Roman"/>
                <w:b/>
                <w:specVanish/>
              </w:rPr>
            </w:pPr>
            <w:r w:rsidRPr="00FA02B5">
              <w:rPr>
                <w:rFonts w:ascii="Times New Roman" w:hAnsi="Times New Roman"/>
                <w:b/>
              </w:rPr>
              <w:lastRenderedPageBreak/>
              <w:t>CPUC Mid-Term Reliability Requirements:</w:t>
            </w:r>
          </w:p>
          <w:p w14:paraId="76F4D2CD" w14:textId="77777777" w:rsidR="001F3918" w:rsidRPr="00FA02B5" w:rsidRDefault="001F3918" w:rsidP="006A1EB6">
            <w:pPr>
              <w:spacing w:before="60" w:after="60" w:line="240" w:lineRule="auto"/>
              <w:ind w:left="90" w:right="95"/>
              <w:rPr>
                <w:rFonts w:ascii="Times New Roman" w:hAnsi="Times New Roman"/>
                <w:b/>
              </w:rPr>
            </w:pPr>
          </w:p>
        </w:tc>
        <w:tc>
          <w:tcPr>
            <w:tcW w:w="6930" w:type="dxa"/>
          </w:tcPr>
          <w:p w14:paraId="199EA44C" w14:textId="14D2BBEF"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Buyer intends to use the PPA to comply with mandatory procurement obligations for incremental capacity pursuant to CPUC D.21-06-035 and any successor.  In accordance with such requirements, Seller represents and warrants to Buyer that:</w:t>
            </w:r>
          </w:p>
          <w:p w14:paraId="7611C036" w14:textId="1096D771" w:rsidR="001F3918" w:rsidRPr="00FA02B5" w:rsidRDefault="001F3918" w:rsidP="00A55A45">
            <w:pPr>
              <w:pStyle w:val="00Normal"/>
              <w:numPr>
                <w:ilvl w:val="0"/>
                <w:numId w:val="16"/>
              </w:numPr>
              <w:spacing w:before="60" w:after="60"/>
              <w:ind w:left="535" w:right="187" w:hanging="450"/>
              <w:rPr>
                <w:szCs w:val="22"/>
              </w:rPr>
            </w:pPr>
            <w:r w:rsidRPr="00FA02B5">
              <w:rPr>
                <w:szCs w:val="22"/>
              </w:rPr>
              <w:t xml:space="preserve">The Facility shall be incremental to the CPUC’s baseline generator list identified in CPUC D.21-06-035; </w:t>
            </w:r>
          </w:p>
          <w:p w14:paraId="2207D832" w14:textId="225377F4" w:rsidR="001F3918" w:rsidRPr="00FA02B5" w:rsidRDefault="001F3918" w:rsidP="00A55A45">
            <w:pPr>
              <w:pStyle w:val="00Normal"/>
              <w:numPr>
                <w:ilvl w:val="0"/>
                <w:numId w:val="16"/>
              </w:numPr>
              <w:spacing w:before="60" w:after="60"/>
              <w:ind w:left="535" w:right="187" w:hanging="450"/>
              <w:rPr>
                <w:szCs w:val="22"/>
              </w:rPr>
            </w:pPr>
            <w:r w:rsidRPr="00FA02B5">
              <w:rPr>
                <w:szCs w:val="22"/>
              </w:rPr>
              <w:t xml:space="preserve">The Product shall include the exclusive right to claim the Capacity Attributes of the Facility as an incremental resource for purposes of CPUC D.21-06-035 and any successor; </w:t>
            </w:r>
          </w:p>
          <w:p w14:paraId="21FDC451" w14:textId="2A58086E" w:rsidR="001F3918" w:rsidRPr="00FA02B5" w:rsidRDefault="001F3918" w:rsidP="00A55A45">
            <w:pPr>
              <w:pStyle w:val="00Normal"/>
              <w:numPr>
                <w:ilvl w:val="0"/>
                <w:numId w:val="16"/>
              </w:numPr>
              <w:spacing w:before="60" w:after="60"/>
              <w:ind w:left="535" w:right="187" w:hanging="450"/>
              <w:rPr>
                <w:szCs w:val="22"/>
              </w:rPr>
            </w:pPr>
            <w:r w:rsidRPr="00FA02B5">
              <w:rPr>
                <w:szCs w:val="22"/>
              </w:rPr>
              <w:lastRenderedPageBreak/>
              <w:t xml:space="preserve">Seller has not and will not sell, assign or transfer the right to claim procurement of the Capacity Attributes of the Facility as an incremental resource for purposes of </w:t>
            </w:r>
            <w:r w:rsidRPr="00FA02B5">
              <w:rPr>
                <w:color w:val="000000" w:themeColor="text1"/>
                <w:szCs w:val="22"/>
              </w:rPr>
              <w:t>CPUC D.21-06-035 or any successor</w:t>
            </w:r>
            <w:r w:rsidRPr="00FA02B5">
              <w:rPr>
                <w:szCs w:val="22"/>
              </w:rPr>
              <w:t xml:space="preserve"> during the Delivery Term to any other person or entity; and </w:t>
            </w:r>
          </w:p>
          <w:p w14:paraId="1F611C36" w14:textId="033B8160" w:rsidR="001F3918" w:rsidRPr="00FA02B5" w:rsidRDefault="001F3918" w:rsidP="00A55A45">
            <w:pPr>
              <w:pStyle w:val="00Normal"/>
              <w:numPr>
                <w:ilvl w:val="0"/>
                <w:numId w:val="16"/>
              </w:numPr>
              <w:spacing w:before="60" w:after="60"/>
              <w:ind w:left="535" w:right="187" w:hanging="450"/>
              <w:rPr>
                <w:szCs w:val="22"/>
              </w:rPr>
            </w:pPr>
            <w:r w:rsidRPr="00FA02B5">
              <w:rPr>
                <w:szCs w:val="22"/>
              </w:rPr>
              <w:t xml:space="preserve">Seller will provide additional information and documentation to Buyer upon request to enable Buyer to demonstrate that the Facility meets the procurement mandates set forth in </w:t>
            </w:r>
            <w:r w:rsidRPr="00FA02B5">
              <w:rPr>
                <w:color w:val="000000" w:themeColor="text1"/>
                <w:szCs w:val="22"/>
              </w:rPr>
              <w:t>CPUC D.21-06-035 and any successor</w:t>
            </w:r>
            <w:r w:rsidRPr="00FA02B5">
              <w:rPr>
                <w:szCs w:val="22"/>
              </w:rPr>
              <w:t>.</w:t>
            </w:r>
          </w:p>
          <w:p w14:paraId="2948084C" w14:textId="2F21FAAE"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Note: Depending on the resource, Buyer may require additional MTR compliance language.</w:t>
            </w:r>
          </w:p>
        </w:tc>
      </w:tr>
      <w:tr w:rsidR="001F3918" w:rsidRPr="00FA02B5" w14:paraId="434EEE0E" w14:textId="77777777">
        <w:tc>
          <w:tcPr>
            <w:tcW w:w="2430" w:type="dxa"/>
          </w:tcPr>
          <w:p w14:paraId="75B7730B" w14:textId="6E74A30E"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lastRenderedPageBreak/>
              <w:t>Dedicated Interconnection Capacity</w:t>
            </w:r>
            <w:r w:rsidRPr="00FA02B5">
              <w:rPr>
                <w:rFonts w:ascii="Times New Roman" w:hAnsi="Times New Roman"/>
                <w:bCs/>
              </w:rPr>
              <w:t>:</w:t>
            </w:r>
          </w:p>
        </w:tc>
        <w:tc>
          <w:tcPr>
            <w:tcW w:w="6930" w:type="dxa"/>
          </w:tcPr>
          <w:p w14:paraId="0BA03278" w14:textId="1DA10CD3" w:rsidR="001F3918" w:rsidRPr="00FA02B5" w:rsidRDefault="001F3918" w:rsidP="00A55A45">
            <w:pPr>
              <w:pStyle w:val="00Normal"/>
              <w:spacing w:before="60" w:after="60"/>
              <w:ind w:left="85" w:right="187"/>
              <w:rPr>
                <w:szCs w:val="22"/>
              </w:rPr>
            </w:pPr>
            <w:r w:rsidRPr="00FA02B5">
              <w:rPr>
                <w:szCs w:val="22"/>
              </w:rPr>
              <w:t>Seller shall ensure during the Test Energy period and throughout the Delivery Term that (a) the Facility will have an interconnection agreement providing for interconnection capacity available or allocable to the Facility that is no less than the Contract Capacity and (b) Seller shall have sufficient interconnection capacity and rights under such interconnection agreement to interconnect the Facility with the CAISO-Controlled Grid, to fulfill Seller’s obligations under the PPA, including with respect to Resource Adequacy, and to allow Buyer’s dispatch rights of the Facility to be fully reflected in the CAISO’s market optimization and not result in CAISO market awards that are not physically feasible (collectively, the “</w:t>
            </w:r>
            <w:r w:rsidRPr="00FA02B5">
              <w:rPr>
                <w:b/>
                <w:bCs/>
                <w:szCs w:val="22"/>
                <w:u w:val="single"/>
              </w:rPr>
              <w:t>Dedicated Interconnection Capacity</w:t>
            </w:r>
            <w:r w:rsidRPr="00FA02B5">
              <w:rPr>
                <w:szCs w:val="22"/>
              </w:rPr>
              <w:t xml:space="preserve">”).  Seller shall hold Buyer harmless from any penalties, imbalance energy charges, or other costs from CAISO or under the PPA resulting from Seller’s inability to provide, or any third party use of, the Dedicated Interconnection Capacity. </w:t>
            </w:r>
          </w:p>
          <w:p w14:paraId="19C55B5E" w14:textId="1BBCEC1B" w:rsidR="001F3918" w:rsidRPr="00FA02B5" w:rsidRDefault="001F3918" w:rsidP="00A55A45">
            <w:pPr>
              <w:pStyle w:val="00Normal"/>
              <w:spacing w:before="60" w:after="60"/>
              <w:ind w:left="85" w:right="187"/>
              <w:rPr>
                <w:szCs w:val="22"/>
              </w:rPr>
            </w:pPr>
            <w:r w:rsidRPr="00FA02B5">
              <w:rPr>
                <w:szCs w:val="22"/>
              </w:rPr>
              <w:t>To the extent that transmission service is required to deliver the Product to the Delivery Point, Seller shall maintain firm transmission equal to the Contract Capacity during the Delivery Term at Seller’s expense.</w:t>
            </w:r>
          </w:p>
        </w:tc>
      </w:tr>
      <w:tr w:rsidR="001F3918" w:rsidRPr="00FA02B5" w14:paraId="6FB09B01" w14:textId="77777777">
        <w:tc>
          <w:tcPr>
            <w:tcW w:w="2430" w:type="dxa"/>
          </w:tcPr>
          <w:p w14:paraId="706FEA47" w14:textId="4C2AB0DA"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t>Scheduling Requirements and CAISO Settlements:</w:t>
            </w:r>
          </w:p>
        </w:tc>
        <w:tc>
          <w:tcPr>
            <w:tcW w:w="6930" w:type="dxa"/>
          </w:tcPr>
          <w:p w14:paraId="1CCF8525" w14:textId="77777777" w:rsidR="001F3918" w:rsidRPr="00FA02B5" w:rsidRDefault="001F3918" w:rsidP="00A55A45">
            <w:pPr>
              <w:pStyle w:val="00Normal"/>
              <w:spacing w:before="60" w:after="60"/>
              <w:ind w:left="86" w:right="187"/>
              <w:rPr>
                <w:szCs w:val="22"/>
              </w:rPr>
            </w:pPr>
            <w:r w:rsidRPr="00FA02B5">
              <w:rPr>
                <w:szCs w:val="22"/>
              </w:rPr>
              <w:t xml:space="preserve">As Scheduling Coordinator for the Facility, Buyer shall be financially responsible for such services and shall pay for all CAISO charges and retain all CAISO payments; provided however, that notwithstanding the foregoing, Seller shall assume all liability and reimburse Buyer for any and all costs or charges (i) incurred by Buyer because of Seller’s failure to perform, (ii) incurred by Buyer because of any outages for which notice has not been provided as required, (iii) associated with Resource Adequacy Capacity (as defined by the CAISO) from the Facility (including RAIMM and other Non-Availability Charges (as defined by the CAISO)), if applicable or (iv) to the extent arising as a result of Seller’s failure to comply with a timely Buyer Curtailment Order if such failure results in incremental costs to Buyer. </w:t>
            </w:r>
          </w:p>
          <w:p w14:paraId="107B9284" w14:textId="357FFE43" w:rsidR="001F3918" w:rsidRPr="00FA02B5" w:rsidRDefault="001F3918" w:rsidP="00A55A45">
            <w:pPr>
              <w:pStyle w:val="00Normal"/>
              <w:spacing w:before="60" w:after="60"/>
              <w:ind w:left="86" w:right="187"/>
              <w:rPr>
                <w:szCs w:val="22"/>
              </w:rPr>
            </w:pPr>
            <w:r w:rsidRPr="00FA02B5">
              <w:rPr>
                <w:szCs w:val="22"/>
              </w:rPr>
              <w:t xml:space="preserve">Seller shall provide to Buyer non-binding annual, monthly and day-ahead forecasts of Generating Facility Energy within a timeline that allows Buyer’s Scheduling Coordinator to meet the CAISO day-ahead scheduling protocols and deadlines. </w:t>
            </w:r>
          </w:p>
        </w:tc>
      </w:tr>
      <w:tr w:rsidR="001F3918" w:rsidRPr="00FA02B5" w14:paraId="2084CC95" w14:textId="77777777">
        <w:tc>
          <w:tcPr>
            <w:tcW w:w="2430" w:type="dxa"/>
          </w:tcPr>
          <w:p w14:paraId="4732AA06" w14:textId="74C285CA"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Monthly Settlement and Invoice:</w:t>
            </w:r>
          </w:p>
        </w:tc>
        <w:tc>
          <w:tcPr>
            <w:tcW w:w="6930" w:type="dxa"/>
          </w:tcPr>
          <w:p w14:paraId="65937C22" w14:textId="77777777" w:rsidR="001F3918" w:rsidRPr="00FA02B5" w:rsidRDefault="001F3918" w:rsidP="00A55A45">
            <w:pPr>
              <w:spacing w:before="60" w:after="60" w:line="240" w:lineRule="auto"/>
              <w:ind w:left="85" w:right="187"/>
              <w:jc w:val="both"/>
              <w:outlineLvl w:val="3"/>
              <w:rPr>
                <w:rFonts w:ascii="Times New Roman" w:hAnsi="Times New Roman"/>
                <w:color w:val="000000" w:themeColor="text1"/>
              </w:rPr>
            </w:pPr>
            <w:r w:rsidRPr="00FA02B5">
              <w:rPr>
                <w:rFonts w:ascii="Times New Roman" w:hAnsi="Times New Roman"/>
                <w:color w:val="000000" w:themeColor="text1"/>
              </w:rPr>
              <w:t>Within ten (10) days after the end of each month of the Delivery Term, Seller shall send a detailed invoice to Buyer for the amount due for Product delivered during such month. The invoice shall include all information necessary to confirm the amount due.</w:t>
            </w:r>
          </w:p>
          <w:p w14:paraId="7DB193EC" w14:textId="660E17F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lastRenderedPageBreak/>
              <w:t>Payment for undisputed amounts shall be due to the applicable party thirty (30) days from the invoice date, with disputed payments subject to Buyer’s billing dispute process.</w:t>
            </w:r>
          </w:p>
        </w:tc>
      </w:tr>
      <w:tr w:rsidR="001F3918" w:rsidRPr="00FA02B5" w14:paraId="2A64924E" w14:textId="77777777">
        <w:tc>
          <w:tcPr>
            <w:tcW w:w="2430" w:type="dxa"/>
          </w:tcPr>
          <w:p w14:paraId="15156BFB" w14:textId="050DFE7A"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lastRenderedPageBreak/>
              <w:t xml:space="preserve">Operations and Maintenance: </w:t>
            </w:r>
          </w:p>
        </w:tc>
        <w:tc>
          <w:tcPr>
            <w:tcW w:w="6930" w:type="dxa"/>
          </w:tcPr>
          <w:p w14:paraId="71DC4589" w14:textId="04E84386"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not during the months of June through September inclusive schedule any non-emergency maintenance that reduces the energy generating or storage capability of the Facility by more than ten percent (10%), unless (i) such outage is required to avoid damage to the Facility, (ii) such maintenance is necessary to maintain equipment warranties and cannot be scheduled outside the months of June through September, (iii) such outage is required in accordance with prudent electrical practices, or (iv) the parties agree otherwise in writing.</w:t>
            </w:r>
          </w:p>
        </w:tc>
      </w:tr>
      <w:tr w:rsidR="001F3918" w:rsidRPr="00FA02B5" w14:paraId="2941916B" w14:textId="77777777">
        <w:tc>
          <w:tcPr>
            <w:tcW w:w="2430" w:type="dxa"/>
          </w:tcPr>
          <w:p w14:paraId="4C55A2A9" w14:textId="5B07BBBB"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Credit Requirements:</w:t>
            </w:r>
          </w:p>
        </w:tc>
        <w:tc>
          <w:tcPr>
            <w:tcW w:w="6930" w:type="dxa"/>
          </w:tcPr>
          <w:p w14:paraId="52B9CB66"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post security as follows:</w:t>
            </w:r>
          </w:p>
          <w:p w14:paraId="3CBCF96C" w14:textId="17538681"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b/>
                <w:bCs/>
                <w:color w:val="000000" w:themeColor="text1"/>
                <w:u w:val="single"/>
              </w:rPr>
              <w:t>Development Security</w:t>
            </w:r>
            <w:r w:rsidRPr="00FA02B5">
              <w:rPr>
                <w:rFonts w:ascii="Times New Roman" w:hAnsi="Times New Roman"/>
                <w:color w:val="000000" w:themeColor="text1"/>
              </w:rPr>
              <w:t xml:space="preserve"> – The sum of $</w:t>
            </w:r>
            <w:r w:rsidR="00DA53C3">
              <w:rPr>
                <w:rFonts w:ascii="Times New Roman" w:hAnsi="Times New Roman"/>
                <w:color w:val="000000" w:themeColor="text1"/>
              </w:rPr>
              <w:t>105</w:t>
            </w:r>
            <w:r w:rsidRPr="00FA02B5">
              <w:rPr>
                <w:rFonts w:ascii="Times New Roman" w:hAnsi="Times New Roman"/>
                <w:color w:val="000000" w:themeColor="text1"/>
              </w:rPr>
              <w:t>/kW of Guaranteed Capacity and $</w:t>
            </w:r>
            <w:r w:rsidR="00DA53C3">
              <w:rPr>
                <w:rFonts w:ascii="Times New Roman" w:hAnsi="Times New Roman"/>
                <w:color w:val="000000" w:themeColor="text1"/>
              </w:rPr>
              <w:t>105</w:t>
            </w:r>
            <w:r w:rsidRPr="00FA02B5">
              <w:rPr>
                <w:rFonts w:ascii="Times New Roman" w:hAnsi="Times New Roman"/>
                <w:color w:val="000000" w:themeColor="text1"/>
              </w:rPr>
              <w:t>/kW of Storage Contract Capacity</w:t>
            </w:r>
            <w:r w:rsidRPr="00FA02B5" w:rsidDel="00821E2F">
              <w:rPr>
                <w:rFonts w:ascii="Times New Roman" w:hAnsi="Times New Roman"/>
                <w:color w:val="000000" w:themeColor="text1"/>
              </w:rPr>
              <w:t xml:space="preserve"> </w:t>
            </w:r>
          </w:p>
          <w:p w14:paraId="38B97741" w14:textId="77777777" w:rsidR="001F3918" w:rsidRPr="00FA02B5" w:rsidRDefault="001F3918" w:rsidP="00A55A45">
            <w:pPr>
              <w:spacing w:before="60" w:after="60" w:line="240" w:lineRule="auto"/>
              <w:ind w:left="85" w:right="187"/>
              <w:jc w:val="both"/>
              <w:rPr>
                <w:rFonts w:ascii="Times New Roman" w:hAnsi="Times New Roman"/>
                <w:i/>
                <w:color w:val="000000" w:themeColor="text1"/>
              </w:rPr>
            </w:pPr>
            <w:r w:rsidRPr="00FA02B5">
              <w:rPr>
                <w:rFonts w:ascii="Times New Roman" w:hAnsi="Times New Roman"/>
                <w:b/>
                <w:bCs/>
                <w:color w:val="000000" w:themeColor="text1"/>
                <w:u w:val="single"/>
              </w:rPr>
              <w:t>Performance Security</w:t>
            </w:r>
            <w:r w:rsidRPr="00FA02B5">
              <w:rPr>
                <w:rFonts w:ascii="Times New Roman" w:hAnsi="Times New Roman"/>
                <w:color w:val="000000" w:themeColor="text1"/>
              </w:rPr>
              <w:t xml:space="preserve"> – The sum of $105/kW of Guaranteed Capacity and $105/kW of Storage Contract Capacity</w:t>
            </w:r>
          </w:p>
          <w:p w14:paraId="3E20DC58"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To secure its obligations under this PPA, Seller shall deliver the Development Security to Buyer within thirty (30) days of the Effective Date.  Development Security shall be in the form of cash or a Letter of Credit.</w:t>
            </w:r>
          </w:p>
          <w:p w14:paraId="0DB1ECBF"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To secure its obligations under this PPA, Seller shall deliver Performance Security to Buyer on or before the Commercial Operation Date.</w:t>
            </w:r>
          </w:p>
          <w:p w14:paraId="0C4E0C7B" w14:textId="7DD40784"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Within five (5) Business Days following any draw by Buyer on the Development Security or the Performance Security, Seller shall replenish the amount drawn such that the security is restored to the applicable amount.</w:t>
            </w:r>
          </w:p>
        </w:tc>
      </w:tr>
      <w:tr w:rsidR="001F3918" w:rsidRPr="00FA02B5" w14:paraId="4CA5E915" w14:textId="77777777">
        <w:tc>
          <w:tcPr>
            <w:tcW w:w="2430" w:type="dxa"/>
          </w:tcPr>
          <w:p w14:paraId="224918FD" w14:textId="2525F681"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Site Control:</w:t>
            </w:r>
          </w:p>
        </w:tc>
        <w:tc>
          <w:tcPr>
            <w:tcW w:w="6930" w:type="dxa"/>
          </w:tcPr>
          <w:p w14:paraId="695067AB" w14:textId="3C6E6909"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maintain site control of the Facility throughout the Delivery Term.</w:t>
            </w:r>
          </w:p>
        </w:tc>
      </w:tr>
      <w:tr w:rsidR="001F3918" w:rsidRPr="00FA02B5" w14:paraId="11629118" w14:textId="77777777">
        <w:tc>
          <w:tcPr>
            <w:tcW w:w="2430" w:type="dxa"/>
          </w:tcPr>
          <w:p w14:paraId="22FBED57" w14:textId="0812503B"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color w:val="000000"/>
              </w:rPr>
              <w:t>Interconnection Point:</w:t>
            </w:r>
          </w:p>
        </w:tc>
        <w:tc>
          <w:tcPr>
            <w:tcW w:w="6930" w:type="dxa"/>
          </w:tcPr>
          <w:p w14:paraId="35CCEB10" w14:textId="419C97B0"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Facility shall interconnect to [</w:t>
            </w:r>
            <w:r w:rsidRPr="00FA02B5">
              <w:rPr>
                <w:rFonts w:ascii="Times New Roman" w:hAnsi="Times New Roman"/>
                <w:i/>
                <w:color w:val="000000" w:themeColor="text1"/>
                <w:highlight w:val="lightGray"/>
              </w:rPr>
              <w:t>e.g., XX substation</w:t>
            </w:r>
            <w:r w:rsidRPr="00FA02B5">
              <w:rPr>
                <w:rFonts w:ascii="Times New Roman" w:hAnsi="Times New Roman"/>
                <w:color w:val="000000" w:themeColor="text1"/>
              </w:rPr>
              <w:t>] (the “</w:t>
            </w:r>
            <w:r w:rsidRPr="00FA02B5">
              <w:rPr>
                <w:rFonts w:ascii="Times New Roman" w:hAnsi="Times New Roman"/>
                <w:b/>
                <w:color w:val="000000" w:themeColor="text1"/>
                <w:u w:val="single"/>
              </w:rPr>
              <w:t>Interconnection Point</w:t>
            </w:r>
            <w:r w:rsidRPr="00FA02B5">
              <w:rPr>
                <w:rFonts w:ascii="Times New Roman" w:hAnsi="Times New Roman"/>
                <w:color w:val="000000" w:themeColor="text1"/>
              </w:rPr>
              <w:t>”). Seller shall be responsible for all costs of interconnecting the Facility to the Interconnection Point.</w:t>
            </w:r>
          </w:p>
        </w:tc>
      </w:tr>
      <w:tr w:rsidR="001F3918" w:rsidRPr="00FA02B5" w14:paraId="285598DE" w14:textId="77777777">
        <w:tc>
          <w:tcPr>
            <w:tcW w:w="2430" w:type="dxa"/>
          </w:tcPr>
          <w:p w14:paraId="47E8061A" w14:textId="0A244E85"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color w:val="000000" w:themeColor="text1"/>
              </w:rPr>
              <w:t>Permits and Approvals:</w:t>
            </w:r>
          </w:p>
        </w:tc>
        <w:tc>
          <w:tcPr>
            <w:tcW w:w="6930" w:type="dxa"/>
          </w:tcPr>
          <w:p w14:paraId="2B3EEEA2" w14:textId="2DE5002F"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obtain any and all permits and approvals, including without limitation, environmental clearance under the California Environmental Quality Act (“</w:t>
            </w:r>
            <w:r w:rsidRPr="00FA02B5">
              <w:rPr>
                <w:rFonts w:ascii="Times New Roman" w:hAnsi="Times New Roman"/>
                <w:b/>
                <w:color w:val="000000" w:themeColor="text1"/>
                <w:u w:val="single"/>
              </w:rPr>
              <w:t>CEQA</w:t>
            </w:r>
            <w:r w:rsidRPr="00FA02B5">
              <w:rPr>
                <w:rFonts w:ascii="Times New Roman" w:hAnsi="Times New Roman"/>
                <w:color w:val="000000" w:themeColor="text1"/>
              </w:rPr>
              <w:t>”) or other environmental law, from the local jurisdiction where the Facility is or will be constructed.  Seller agrees and acknowledges that Buyer is simply purchasing energy and storage services under the PPA and does not intend to be the lead agency for the Facility.</w:t>
            </w:r>
          </w:p>
        </w:tc>
      </w:tr>
      <w:tr w:rsidR="001F3918" w:rsidRPr="00FA02B5" w14:paraId="66E5F244" w14:textId="77777777">
        <w:tc>
          <w:tcPr>
            <w:tcW w:w="2430" w:type="dxa"/>
          </w:tcPr>
          <w:p w14:paraId="183C132E" w14:textId="3D930D31"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Development Cure Period:</w:t>
            </w:r>
          </w:p>
        </w:tc>
        <w:tc>
          <w:tcPr>
            <w:tcW w:w="6930" w:type="dxa"/>
          </w:tcPr>
          <w:p w14:paraId="4D6DF235" w14:textId="77777777"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 xml:space="preserve">The </w:t>
            </w:r>
            <w:r w:rsidRPr="00FA02B5">
              <w:rPr>
                <w:rFonts w:ascii="Times New Roman" w:hAnsi="Times New Roman"/>
                <w:color w:val="000000" w:themeColor="text1"/>
              </w:rPr>
              <w:t>“</w:t>
            </w:r>
            <w:r w:rsidRPr="00FA02B5">
              <w:rPr>
                <w:rFonts w:ascii="Times New Roman" w:hAnsi="Times New Roman"/>
                <w:b/>
                <w:bCs/>
                <w:color w:val="000000" w:themeColor="text1"/>
                <w:u w:val="single"/>
              </w:rPr>
              <w:t>Development Cure Period</w:t>
            </w:r>
            <w:r w:rsidRPr="00FA02B5">
              <w:rPr>
                <w:rFonts w:ascii="Times New Roman" w:hAnsi="Times New Roman"/>
                <w:color w:val="000000" w:themeColor="text1"/>
              </w:rPr>
              <w:t xml:space="preserve">” means delays in achieving certain key milestones under the PPA </w:t>
            </w:r>
            <w:r w:rsidRPr="00FA02B5">
              <w:rPr>
                <w:rFonts w:ascii="Times New Roman" w:hAnsi="Times New Roman"/>
              </w:rPr>
              <w:t>that are due to Force Majeure or delays caused by transmission provider (e.g., the CAISO) or transmission owner (e.g., PG&amp;E or SCE) that are outside of the reasonable control of Seller</w:t>
            </w:r>
            <w:r w:rsidRPr="00FA02B5">
              <w:rPr>
                <w:rFonts w:ascii="Times New Roman" w:hAnsi="Times New Roman"/>
                <w:color w:val="000000" w:themeColor="text1"/>
              </w:rPr>
              <w:t>. The Development Cure Period, including for Force Majeure, shall be no longer than one-hundred twenty (120) days on a cumulative basis. For clarity, the Development Cure Period extends both the Guaranteed Construction Start Date and the Guaranteed COD simultaneously, each for the full length of the Development Cure Period</w:t>
            </w:r>
            <w:r w:rsidRPr="00FA02B5">
              <w:rPr>
                <w:rFonts w:ascii="Times New Roman" w:hAnsi="Times New Roman"/>
              </w:rPr>
              <w:t>.</w:t>
            </w:r>
          </w:p>
          <w:p w14:paraId="53B87824" w14:textId="0DF1BA31"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rPr>
              <w:lastRenderedPageBreak/>
              <w:t>Notwithstanding anything to the contrary, no extension shall be given if (a) the delay was the result of Seller’s failure to take all commercially reasonable actions to meet its requirements and deadlines, (b) Seller failed to provide requested documentation as provided below, or (c) Seller failed to provide written notice to Buyer as required in the next sentence.  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tc>
      </w:tr>
      <w:tr w:rsidR="001F3918" w:rsidRPr="00FA02B5" w14:paraId="3F80B34A" w14:textId="77777777">
        <w:tc>
          <w:tcPr>
            <w:tcW w:w="2430" w:type="dxa"/>
          </w:tcPr>
          <w:p w14:paraId="0000003F" w14:textId="77777777"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color w:val="282828"/>
              </w:rPr>
              <w:lastRenderedPageBreak/>
              <w:t>Guaranteed Construction Start Date:</w:t>
            </w:r>
          </w:p>
        </w:tc>
        <w:tc>
          <w:tcPr>
            <w:tcW w:w="6930" w:type="dxa"/>
          </w:tcPr>
          <w:p w14:paraId="0227802C" w14:textId="659E67BA"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color w:val="000000" w:themeColor="text1"/>
                <w:u w:val="single"/>
              </w:rPr>
              <w:t>Guaranteed Construction Start Date</w:t>
            </w:r>
            <w:r w:rsidRPr="00FA02B5">
              <w:rPr>
                <w:rFonts w:ascii="Times New Roman" w:hAnsi="Times New Roman"/>
                <w:color w:val="000000" w:themeColor="text1"/>
              </w:rPr>
              <w:t>” means the Expected Construction Start Date, subject to extensions on a day-for-day basis under the Development Cure Period.</w:t>
            </w:r>
          </w:p>
          <w:p w14:paraId="406CCD1C" w14:textId="44AF2286"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In the event that Seller fails to achieve the Guaranteed Construction Start Date, Seller shall pay Construction Delay Damages for each day of delay until Seller achieves Construction Start.  “</w:t>
            </w:r>
            <w:r w:rsidRPr="00FA02B5">
              <w:rPr>
                <w:rFonts w:ascii="Times New Roman" w:hAnsi="Times New Roman"/>
                <w:b/>
                <w:color w:val="000000" w:themeColor="text1"/>
                <w:u w:val="single"/>
              </w:rPr>
              <w:t>Construction Delay Damages</w:t>
            </w:r>
            <w:r w:rsidRPr="00FA02B5">
              <w:rPr>
                <w:rFonts w:ascii="Times New Roman" w:hAnsi="Times New Roman"/>
                <w:color w:val="000000" w:themeColor="text1"/>
              </w:rPr>
              <w:t xml:space="preserve">” are equal to the sum of Five Hundred Dollars ($500) per MW of Guaranteed Capacity and Five Hundred Dollars ($500) per MW of Storage Contract Capacity. </w:t>
            </w:r>
          </w:p>
          <w:p w14:paraId="29057CB3"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If Seller fails to pay the Construction Delay Damages within 10 Business Days of receipt of Buyer’s invoice, Buyer shall be entitled to deduct such Construction Delay Damages from the Development Security.</w:t>
            </w:r>
          </w:p>
          <w:p w14:paraId="528D9B1E"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Construction Delay Damages shall be refundable to Seller if, and only if, Seller achieves COD on or before the Guaranteed COD.</w:t>
            </w:r>
          </w:p>
          <w:p w14:paraId="00000043" w14:textId="644611E8"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Failure to achieve Guaranteed Construction Start within 180 days of the Guaranteed Construction Start Date shall constitute an Event of Default, and Buyer shall have the right, in its sole discretion, to terminate the PPA and retain a damage payment in the amount of the Development Security.</w:t>
            </w:r>
          </w:p>
        </w:tc>
      </w:tr>
      <w:tr w:rsidR="001F3918" w:rsidRPr="00FA02B5" w14:paraId="7B7AFC73" w14:textId="77777777">
        <w:tc>
          <w:tcPr>
            <w:tcW w:w="2430" w:type="dxa"/>
          </w:tcPr>
          <w:p w14:paraId="00000044" w14:textId="77777777"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color w:val="282828"/>
              </w:rPr>
              <w:t>Guaranteed Commercial Operation Date (Guaranteed COD):</w:t>
            </w:r>
          </w:p>
        </w:tc>
        <w:tc>
          <w:tcPr>
            <w:tcW w:w="6930" w:type="dxa"/>
          </w:tcPr>
          <w:p w14:paraId="65F93A44"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color w:val="000000" w:themeColor="text1"/>
                <w:u w:val="single"/>
              </w:rPr>
              <w:t>Guaranteed Commercial Operation Date</w:t>
            </w:r>
            <w:r w:rsidRPr="00FA02B5">
              <w:rPr>
                <w:rFonts w:ascii="Times New Roman" w:hAnsi="Times New Roman"/>
                <w:color w:val="000000" w:themeColor="text1"/>
              </w:rPr>
              <w:t>” or “</w:t>
            </w:r>
            <w:r w:rsidRPr="00FA02B5">
              <w:rPr>
                <w:rFonts w:ascii="Times New Roman" w:hAnsi="Times New Roman"/>
                <w:b/>
                <w:color w:val="000000" w:themeColor="text1"/>
                <w:u w:val="single"/>
              </w:rPr>
              <w:t>Guaranteed COD</w:t>
            </w:r>
            <w:r w:rsidRPr="00FA02B5">
              <w:rPr>
                <w:rFonts w:ascii="Times New Roman" w:hAnsi="Times New Roman"/>
                <w:color w:val="000000" w:themeColor="text1"/>
              </w:rPr>
              <w:t>” means the Expected Commercial Operation Date, subject to extensions on a day-for-day basis under the Development Cure Period.</w:t>
            </w:r>
          </w:p>
          <w:p w14:paraId="253D3772"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If the Seller does not achieve COD of the Facility by the Guaranteed COD, Seller shall pay COD Delay Damages to the Buyer for each day of delay until Seller achieves COD.</w:t>
            </w:r>
          </w:p>
          <w:p w14:paraId="3884C3BE"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 xml:space="preserve">COD </w:t>
            </w:r>
            <w:r w:rsidRPr="00FA02B5">
              <w:rPr>
                <w:rFonts w:ascii="Times New Roman" w:hAnsi="Times New Roman"/>
                <w:b/>
                <w:color w:val="000000" w:themeColor="text1"/>
                <w:u w:val="single"/>
              </w:rPr>
              <w:t>Delay Damages</w:t>
            </w:r>
            <w:r w:rsidRPr="00FA02B5">
              <w:rPr>
                <w:rFonts w:ascii="Times New Roman" w:hAnsi="Times New Roman"/>
                <w:color w:val="000000" w:themeColor="text1"/>
              </w:rPr>
              <w:t>” are equal to Fifteen Hundred Dollars ($1,500) per MW of Storage Contract Capacity.  COD Delay Damages shall be paid for each day of delay and shall be paid to Buyer in advance monthly. If Seller fails to pay the COD Delay Damages within 10 Business Days of receipt of Buyer’s invoice, Buyer shall be entitled to deduct such COD Delay Damages from the Development Security.  A prorated amount will be returned to Seller if COD is achieved during the month for which Delay Damages were paid in advance.</w:t>
            </w:r>
          </w:p>
          <w:p w14:paraId="00000048" w14:textId="39778B9A" w:rsidR="001F3918" w:rsidRPr="00FA02B5" w:rsidRDefault="001F3918" w:rsidP="00A55A45">
            <w:pPr>
              <w:widowControl w:val="0"/>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Failure to achieve COD within 60 days of the Guaranteed COD shall </w:t>
            </w:r>
            <w:r w:rsidRPr="00FA02B5">
              <w:rPr>
                <w:rFonts w:ascii="Times New Roman" w:hAnsi="Times New Roman"/>
                <w:color w:val="000000" w:themeColor="text1"/>
              </w:rPr>
              <w:lastRenderedPageBreak/>
              <w:t>constitute an Event of Default, and Buyer shall have the right, in its sole discretion, to terminate the PPA and retain a damage payment in the amount of the Development Security.</w:t>
            </w:r>
          </w:p>
        </w:tc>
      </w:tr>
      <w:tr w:rsidR="001F3918" w:rsidRPr="00FA02B5" w14:paraId="31C5475D" w14:textId="77777777">
        <w:tc>
          <w:tcPr>
            <w:tcW w:w="2430" w:type="dxa"/>
          </w:tcPr>
          <w:p w14:paraId="53568DD7" w14:textId="53FF23EE"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lastRenderedPageBreak/>
              <w:t>Pre-COD Limitation of Liability and ROFO:</w:t>
            </w:r>
          </w:p>
        </w:tc>
        <w:tc>
          <w:tcPr>
            <w:tcW w:w="6930" w:type="dxa"/>
          </w:tcPr>
          <w:p w14:paraId="7E124EB4" w14:textId="513EA619"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Notwithstanding any other provision of the PPA, prior to the Commercial Operation Date, Seller’s liability for any Event of Default and any other damages or payments required under the PPA, other than arising due to fraud, misrepresentation, or willful misconduct, shall not exceed an amount equal to two (2) times the Development Security (the “</w:t>
            </w:r>
            <w:r w:rsidRPr="00FA02B5">
              <w:rPr>
                <w:rFonts w:ascii="Times New Roman" w:hAnsi="Times New Roman"/>
                <w:b/>
                <w:u w:val="single"/>
              </w:rPr>
              <w:t>Pre-COD Liability Cap</w:t>
            </w:r>
            <w:r w:rsidRPr="00FA02B5">
              <w:rPr>
                <w:rFonts w:ascii="Times New Roman" w:hAnsi="Times New Roman"/>
                <w:b/>
              </w:rPr>
              <w:t>”)</w:t>
            </w:r>
            <w:r w:rsidRPr="00FA02B5">
              <w:rPr>
                <w:rFonts w:ascii="Times New Roman" w:hAnsi="Times New Roman"/>
              </w:rPr>
              <w:t xml:space="preserve">, including for payment of Construction Delay Damages, </w:t>
            </w:r>
            <w:r w:rsidRPr="00FA02B5">
              <w:rPr>
                <w:rFonts w:ascii="Times New Roman" w:hAnsi="Times New Roman"/>
                <w:color w:val="000000" w:themeColor="text1"/>
              </w:rPr>
              <w:t>COD Delay Damages</w:t>
            </w:r>
            <w:r w:rsidRPr="00FA02B5">
              <w:rPr>
                <w:rFonts w:ascii="Times New Roman" w:hAnsi="Times New Roman"/>
              </w:rPr>
              <w:t>, and the Damage Payment.  For the avoidance of doubt, this provision shall not be applicable once the Facility has achieved Commercial Operation.</w:t>
            </w:r>
          </w:p>
          <w:p w14:paraId="3A8C41CE" w14:textId="25151046"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rPr>
              <w:t>If the PPA is terminated due to a Seller Event of Default, Seller shall not enter into any agreement to sell any Product from the Facility within two (2) years after the effective date of such termination without first having provided written notice to Buyer of an offer to sell such Product (a “</w:t>
            </w:r>
            <w:r w:rsidRPr="00FA02B5">
              <w:rPr>
                <w:rFonts w:ascii="Times New Roman" w:hAnsi="Times New Roman"/>
                <w:b/>
                <w:bCs/>
                <w:u w:val="single"/>
              </w:rPr>
              <w:t>ROFO Offer</w:t>
            </w:r>
            <w:r w:rsidRPr="00FA02B5">
              <w:rPr>
                <w:rFonts w:ascii="Times New Roman" w:hAnsi="Times New Roman"/>
              </w:rPr>
              <w:t>”).  Buyer shall have thirty (30) days to consider and respond to such ROFO Offer.  If Buyer provides notice to Seller accepting the ROFO Offer within thirty (30) days, then the parties shall negotiate in good faith to enter into a binding agreement for purchase and sale of Product in accordance with the price and non-price commercial terms of the ROFO Offer and otherwise substantially in the form of the PPA. If the parties fail to enter into a ROFO agreement within ninety (90) days of Buyer’s acceptance of the ROFO Offer, then Seller shall have the right to enter into any other agreement, within the next one hundred eighty (180) days, so long as the prices under such agreement are equal to or greater than the respective prices under the ROFO Offer.  If Seller does not enter into such agreement within such one hundred eighty (180) day period, then Seller shall be required again to first provide a ROFO Offer to Buyer, and comply with the related obligations under this provision, with respect to any agreement to sell any Product from the Facility that Seller enters into within two (2) years after Buyer’s termination of the PPA due to a Seller Event of Default.</w:t>
            </w:r>
          </w:p>
        </w:tc>
      </w:tr>
      <w:tr w:rsidR="001F3918" w:rsidRPr="00FA02B5" w14:paraId="3833B373" w14:textId="77777777">
        <w:tc>
          <w:tcPr>
            <w:tcW w:w="2430" w:type="dxa"/>
          </w:tcPr>
          <w:p w14:paraId="00000049" w14:textId="77777777" w:rsidR="001F3918" w:rsidRPr="00FA02B5" w:rsidRDefault="001F3918" w:rsidP="006A1EB6">
            <w:pPr>
              <w:pBdr>
                <w:top w:val="nil"/>
                <w:left w:val="nil"/>
                <w:bottom w:val="nil"/>
                <w:right w:val="nil"/>
                <w:between w:val="nil"/>
              </w:pBdr>
              <w:spacing w:before="60" w:after="60" w:line="240" w:lineRule="auto"/>
              <w:ind w:left="90" w:right="90"/>
              <w:rPr>
                <w:rFonts w:ascii="Times New Roman" w:hAnsi="Times New Roman"/>
                <w:b/>
                <w:color w:val="282828"/>
              </w:rPr>
            </w:pPr>
            <w:r w:rsidRPr="00FA02B5">
              <w:rPr>
                <w:rFonts w:ascii="Times New Roman" w:hAnsi="Times New Roman"/>
                <w:b/>
                <w:color w:val="282828"/>
              </w:rPr>
              <w:t>Environmental Attributes:</w:t>
            </w:r>
          </w:p>
          <w:p w14:paraId="0000004A" w14:textId="77777777" w:rsidR="001F3918" w:rsidRPr="00FA02B5" w:rsidRDefault="001F3918" w:rsidP="006A1EB6">
            <w:pPr>
              <w:spacing w:before="60" w:after="60" w:line="240" w:lineRule="auto"/>
              <w:ind w:left="90" w:right="90"/>
              <w:rPr>
                <w:rFonts w:ascii="Times New Roman" w:hAnsi="Times New Roman"/>
                <w:b/>
                <w:color w:val="282828"/>
              </w:rPr>
            </w:pPr>
          </w:p>
        </w:tc>
        <w:tc>
          <w:tcPr>
            <w:tcW w:w="6930" w:type="dxa"/>
          </w:tcPr>
          <w:p w14:paraId="0000004B" w14:textId="77777777"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Buyer shall be entitled to renewable energy credits (“</w:t>
            </w:r>
            <w:r w:rsidRPr="00FA02B5">
              <w:rPr>
                <w:rFonts w:ascii="Times New Roman" w:hAnsi="Times New Roman"/>
                <w:b/>
                <w:color w:val="000000" w:themeColor="text1"/>
                <w:u w:val="single"/>
              </w:rPr>
              <w:t>RECs</w:t>
            </w:r>
            <w:r w:rsidRPr="00FA02B5">
              <w:rPr>
                <w:rFonts w:ascii="Times New Roman" w:hAnsi="Times New Roman"/>
                <w:color w:val="000000" w:themeColor="text1"/>
              </w:rPr>
              <w:t>”) and any other environmental attributes associated with Facility Energy.  Seller shall transfer RECs associated with the generation from the Facility for each month via WREGIS pursuant to the timelines in the WREGIS Operating Rules.</w:t>
            </w:r>
          </w:p>
          <w:p w14:paraId="0000004C" w14:textId="7EC5354C"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at its sole expense, ensure that the WREGIS Certificates for a given calendar month correspond with the Facility Energy for such calendar month as evidenced by the Facility’s metered. Seller shall ensure that no WREGIS Certificates are transferred to Buyer’s WREGIS Account unless they are the result of Facility Energy.</w:t>
            </w:r>
          </w:p>
          <w:p w14:paraId="0000004D" w14:textId="77777777"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Each party shall be responsible for setting up an account with WREGIS. </w:t>
            </w:r>
          </w:p>
        </w:tc>
      </w:tr>
      <w:tr w:rsidR="001F3918" w:rsidRPr="00FA02B5" w14:paraId="66C60B82" w14:textId="77777777">
        <w:tc>
          <w:tcPr>
            <w:tcW w:w="2430" w:type="dxa"/>
          </w:tcPr>
          <w:p w14:paraId="00000057" w14:textId="77777777"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color w:val="282828"/>
              </w:rPr>
              <w:t>Guaranteed Energy Production:</w:t>
            </w:r>
          </w:p>
          <w:p w14:paraId="00000058" w14:textId="77777777" w:rsidR="001F3918" w:rsidRPr="00FA02B5" w:rsidRDefault="001F3918" w:rsidP="006A1EB6">
            <w:pPr>
              <w:spacing w:before="60" w:after="60" w:line="240" w:lineRule="auto"/>
              <w:ind w:left="90" w:right="90"/>
              <w:rPr>
                <w:rFonts w:ascii="Times New Roman" w:hAnsi="Times New Roman"/>
                <w:b/>
                <w:color w:val="282828"/>
              </w:rPr>
            </w:pPr>
          </w:p>
        </w:tc>
        <w:tc>
          <w:tcPr>
            <w:tcW w:w="6930" w:type="dxa"/>
          </w:tcPr>
          <w:p w14:paraId="4A9C8AA8" w14:textId="77777777" w:rsidR="002B217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Seller shall deliver to Buyer no less than the Guaranteed Energy Production in each Performance Measurement Period.</w:t>
            </w:r>
          </w:p>
          <w:p w14:paraId="0000005A" w14:textId="1E8E0D2F"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lastRenderedPageBreak/>
              <w:t>The “</w:t>
            </w:r>
            <w:r w:rsidRPr="00FA02B5">
              <w:rPr>
                <w:rFonts w:ascii="Times New Roman" w:hAnsi="Times New Roman"/>
                <w:b/>
                <w:color w:val="000000" w:themeColor="text1"/>
                <w:u w:val="single"/>
              </w:rPr>
              <w:t>Guaranteed Energy Production</w:t>
            </w:r>
            <w:r w:rsidRPr="00FA02B5">
              <w:rPr>
                <w:rFonts w:ascii="Times New Roman" w:hAnsi="Times New Roman"/>
                <w:color w:val="000000" w:themeColor="text1"/>
              </w:rPr>
              <w:t>” means an amount of Energy, as measured in MWh, equal to the total Expected Energy for the applicable Performance Measurement Period multiplied by ninety percent (90%).</w:t>
            </w:r>
          </w:p>
          <w:p w14:paraId="543293EA" w14:textId="77777777"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w:t>
            </w:r>
            <w:r w:rsidRPr="00FA02B5">
              <w:rPr>
                <w:rFonts w:ascii="Times New Roman" w:hAnsi="Times New Roman"/>
                <w:b/>
                <w:color w:val="000000" w:themeColor="text1"/>
                <w:u w:val="single"/>
              </w:rPr>
              <w:t>Performance Measurement Period</w:t>
            </w:r>
            <w:r w:rsidRPr="00FA02B5">
              <w:rPr>
                <w:rFonts w:ascii="Times New Roman" w:hAnsi="Times New Roman"/>
                <w:color w:val="000000" w:themeColor="text1"/>
              </w:rPr>
              <w:t xml:space="preserve">” shall be each two (2) consecutive Contract Year period during the Delivery Term, calculated on a rolling basis (e.g., Contract Years 1-2, 2-3, 3-4, etc.).  </w:t>
            </w:r>
          </w:p>
          <w:p w14:paraId="336151EC" w14:textId="2E9D5E50" w:rsidR="001F3918" w:rsidRPr="00FA02B5" w:rsidRDefault="001F3918" w:rsidP="00A55A45">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For purposes of determining whether Seller has achieved the Guaranteed Energy Production, Seller shall be deemed to have delivered to Buyer (i) any Deemed Delivered Energy and (ii) energy in the amount it could reasonably have delivered to Buyer but was prevented from delivering to Buyer by reason of Force Majeure Events, System Emergency, and Curtailment Periods (the “</w:t>
            </w:r>
            <w:r w:rsidRPr="00FA02B5">
              <w:rPr>
                <w:rFonts w:ascii="Times New Roman" w:hAnsi="Times New Roman"/>
                <w:b/>
                <w:bCs/>
                <w:color w:val="000000" w:themeColor="text1"/>
                <w:u w:val="single"/>
              </w:rPr>
              <w:t>Adjusted Energy Production</w:t>
            </w:r>
            <w:r w:rsidRPr="00FA02B5">
              <w:rPr>
                <w:rFonts w:ascii="Times New Roman" w:hAnsi="Times New Roman"/>
                <w:color w:val="000000" w:themeColor="text1"/>
              </w:rPr>
              <w:t xml:space="preserve">”).  </w:t>
            </w:r>
          </w:p>
          <w:p w14:paraId="0000005D" w14:textId="50305AEA" w:rsidR="001F3918" w:rsidRPr="00FA02B5" w:rsidRDefault="001F3918" w:rsidP="00A55A45">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If Seller fails to achieve the Guaranteed Energy Production amount in any Performance Measurement Period, Seller shall pay Buyer liquidated damages equal to (a) the difference of the Guaranteed Energy Production less the Adjusted Energy Production, multiplied by (b) the replacement price for the energy and RECs less the Renewable Rate.  No payment shall be due if the calculation yields a negative number.</w:t>
            </w:r>
          </w:p>
        </w:tc>
      </w:tr>
      <w:tr w:rsidR="001F3918" w:rsidRPr="00FA02B5" w14:paraId="0D252CAB" w14:textId="77777777">
        <w:tc>
          <w:tcPr>
            <w:tcW w:w="2430" w:type="dxa"/>
          </w:tcPr>
          <w:p w14:paraId="4689A826" w14:textId="42FC5A6E"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lastRenderedPageBreak/>
              <w:t>Performance Guarantee:</w:t>
            </w:r>
          </w:p>
        </w:tc>
        <w:tc>
          <w:tcPr>
            <w:tcW w:w="6930" w:type="dxa"/>
          </w:tcPr>
          <w:p w14:paraId="662606F9" w14:textId="77777777" w:rsidR="001F3918" w:rsidRPr="00FA02B5" w:rsidRDefault="001F3918" w:rsidP="00A55A45">
            <w:pPr>
              <w:pStyle w:val="Heading4"/>
              <w:numPr>
                <w:ilvl w:val="0"/>
                <w:numId w:val="0"/>
              </w:numPr>
              <w:spacing w:before="60" w:after="60" w:line="240" w:lineRule="auto"/>
              <w:ind w:left="85" w:right="187"/>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The occurrence of any of the following shall constitute an Event of Default:</w:t>
            </w:r>
          </w:p>
          <w:p w14:paraId="5BE67691" w14:textId="77777777" w:rsidR="001F3918" w:rsidRPr="00FA02B5" w:rsidRDefault="001F3918" w:rsidP="00A55A45">
            <w:pPr>
              <w:pStyle w:val="Heading4"/>
              <w:keepNext w:val="0"/>
              <w:keepLines w:val="0"/>
              <w:numPr>
                <w:ilvl w:val="0"/>
                <w:numId w:val="11"/>
              </w:numPr>
              <w:spacing w:before="60" w:after="60" w:line="240" w:lineRule="auto"/>
              <w:ind w:left="535" w:right="187" w:hanging="450"/>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 xml:space="preserve">if, in any two (2) consecutive Contract Years during the Delivery Term, the average Monthly Storage Availability </w:t>
            </w:r>
            <w:bookmarkStart w:id="3" w:name="_Hlk524532143"/>
            <w:r w:rsidRPr="00FA02B5">
              <w:rPr>
                <w:rFonts w:ascii="Times New Roman" w:hAnsi="Times New Roman" w:cs="Times New Roman"/>
                <w:i w:val="0"/>
                <w:iCs w:val="0"/>
                <w:color w:val="000000" w:themeColor="text1"/>
              </w:rPr>
              <w:t>is, in each Contract Year, less than seventy percent (70%)</w:t>
            </w:r>
            <w:bookmarkEnd w:id="3"/>
            <w:r w:rsidRPr="00FA02B5">
              <w:rPr>
                <w:rFonts w:ascii="Times New Roman" w:hAnsi="Times New Roman" w:cs="Times New Roman"/>
                <w:i w:val="0"/>
                <w:iCs w:val="0"/>
                <w:color w:val="000000" w:themeColor="text1"/>
              </w:rPr>
              <w:t>;</w:t>
            </w:r>
          </w:p>
          <w:p w14:paraId="335F7909" w14:textId="77777777" w:rsidR="001F3918" w:rsidRPr="00FA02B5" w:rsidRDefault="001F3918" w:rsidP="00A55A45">
            <w:pPr>
              <w:pStyle w:val="Heading4"/>
              <w:keepNext w:val="0"/>
              <w:keepLines w:val="0"/>
              <w:numPr>
                <w:ilvl w:val="0"/>
                <w:numId w:val="11"/>
              </w:numPr>
              <w:spacing w:before="60" w:after="60" w:line="240" w:lineRule="auto"/>
              <w:ind w:left="535" w:right="187" w:hanging="450"/>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 xml:space="preserve">if, beginning in the second Contract Year, the Adjusted Energy Production amount is not at least fifty percent (50%) of the Expected Energy amount in any Contract Year; </w:t>
            </w:r>
          </w:p>
          <w:p w14:paraId="70B3185F" w14:textId="77777777" w:rsidR="001F3918" w:rsidRPr="00FA02B5" w:rsidRDefault="001F3918" w:rsidP="00A55A45">
            <w:pPr>
              <w:pStyle w:val="Heading4"/>
              <w:keepNext w:val="0"/>
              <w:keepLines w:val="0"/>
              <w:numPr>
                <w:ilvl w:val="0"/>
                <w:numId w:val="11"/>
              </w:numPr>
              <w:spacing w:before="60" w:after="60" w:line="240" w:lineRule="auto"/>
              <w:ind w:left="535" w:right="187" w:hanging="450"/>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 xml:space="preserve">if, in any two (2) consecutive Contract Years during the Delivery Term, the Adjusted Energy Production amount is not at least sixty-five percent (65%) of the Expected Energy amount in each Contract Year; </w:t>
            </w:r>
          </w:p>
          <w:p w14:paraId="06DBBF50" w14:textId="3E756C8E" w:rsidR="001F3918" w:rsidRPr="00FA02B5" w:rsidRDefault="001F3918" w:rsidP="00A55A45">
            <w:pPr>
              <w:pStyle w:val="Heading4"/>
              <w:keepNext w:val="0"/>
              <w:keepLines w:val="0"/>
              <w:numPr>
                <w:ilvl w:val="0"/>
                <w:numId w:val="11"/>
              </w:numPr>
              <w:spacing w:before="60" w:after="60" w:line="240" w:lineRule="auto"/>
              <w:ind w:left="535" w:right="187" w:hanging="450"/>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 xml:space="preserve">if, Seller fails to maintain an average Efficiency Rate of at least seventy percent (70%) over a rolling 12-month period; or </w:t>
            </w:r>
          </w:p>
          <w:p w14:paraId="2A049718" w14:textId="75937A9C" w:rsidR="001F3918" w:rsidRPr="00FA02B5" w:rsidRDefault="001F3918" w:rsidP="00A55A45">
            <w:pPr>
              <w:pStyle w:val="Heading4"/>
              <w:keepNext w:val="0"/>
              <w:keepLines w:val="0"/>
              <w:numPr>
                <w:ilvl w:val="0"/>
                <w:numId w:val="11"/>
              </w:numPr>
              <w:spacing w:before="60" w:after="60" w:line="240" w:lineRule="auto"/>
              <w:ind w:left="535" w:right="187" w:hanging="450"/>
              <w:jc w:val="both"/>
              <w:rPr>
                <w:rFonts w:ascii="Times New Roman" w:hAnsi="Times New Roman" w:cs="Times New Roman"/>
                <w:i w:val="0"/>
                <w:iCs w:val="0"/>
                <w:color w:val="000000" w:themeColor="text1"/>
              </w:rPr>
            </w:pPr>
            <w:r w:rsidRPr="00FA02B5">
              <w:rPr>
                <w:rFonts w:ascii="Times New Roman" w:hAnsi="Times New Roman" w:cs="Times New Roman"/>
                <w:i w:val="0"/>
                <w:iCs w:val="0"/>
                <w:color w:val="000000" w:themeColor="text1"/>
              </w:rPr>
              <w:t>if, Seller fails to maintain a Storage Capacity equal to at least seventy-five percent (75%) of the Storage Contract Capacity for longer than three hundred sixty (360) days.</w:t>
            </w:r>
          </w:p>
        </w:tc>
      </w:tr>
      <w:tr w:rsidR="001F3918" w:rsidRPr="00FA02B5" w14:paraId="56B4794E" w14:textId="77777777">
        <w:tc>
          <w:tcPr>
            <w:tcW w:w="2430" w:type="dxa"/>
          </w:tcPr>
          <w:p w14:paraId="0000005E" w14:textId="77777777" w:rsidR="001F3918" w:rsidRPr="00FA02B5" w:rsidRDefault="001F3918" w:rsidP="006A1EB6">
            <w:pPr>
              <w:spacing w:before="60" w:after="60" w:line="240" w:lineRule="auto"/>
              <w:ind w:left="90" w:right="90"/>
              <w:rPr>
                <w:rFonts w:ascii="Times New Roman" w:hAnsi="Times New Roman"/>
                <w:b/>
                <w:color w:val="282828"/>
              </w:rPr>
            </w:pPr>
            <w:bookmarkStart w:id="4" w:name="_heading=h.1fob9te" w:colFirst="0" w:colLast="0"/>
            <w:bookmarkEnd w:id="4"/>
            <w:r w:rsidRPr="00FA02B5">
              <w:rPr>
                <w:rFonts w:ascii="Times New Roman" w:hAnsi="Times New Roman"/>
                <w:b/>
                <w:color w:val="282828"/>
              </w:rPr>
              <w:t>RA Failure:</w:t>
            </w:r>
          </w:p>
        </w:tc>
        <w:tc>
          <w:tcPr>
            <w:tcW w:w="6930" w:type="dxa"/>
          </w:tcPr>
          <w:p w14:paraId="28D275D8" w14:textId="77777777" w:rsidR="001F3918" w:rsidRPr="00FA02B5" w:rsidRDefault="001F3918" w:rsidP="00B60858">
            <w:pPr>
              <w:spacing w:before="60" w:after="60" w:line="240" w:lineRule="auto"/>
              <w:ind w:left="87" w:right="187"/>
              <w:jc w:val="both"/>
              <w:rPr>
                <w:rFonts w:ascii="Times New Roman" w:hAnsi="Times New Roman"/>
              </w:rPr>
            </w:pPr>
            <w:bookmarkStart w:id="5" w:name="_heading=h.3znysh7" w:colFirst="0" w:colLast="0"/>
            <w:bookmarkEnd w:id="5"/>
            <w:r w:rsidRPr="00FA02B5">
              <w:rPr>
                <w:rFonts w:ascii="Times New Roman" w:hAnsi="Times New Roman"/>
                <w:color w:val="000000" w:themeColor="text1"/>
              </w:rPr>
              <w:t>For each Showing Month occurring after the RA Guarantee Date, Seller shall pay to Buyer an amount (the “</w:t>
            </w:r>
            <w:r w:rsidRPr="00FA02B5">
              <w:rPr>
                <w:rFonts w:ascii="Times New Roman" w:hAnsi="Times New Roman"/>
                <w:b/>
                <w:color w:val="000000" w:themeColor="text1"/>
                <w:u w:val="single"/>
              </w:rPr>
              <w:t>RA Deficiency Amount</w:t>
            </w:r>
            <w:r w:rsidRPr="00FA02B5">
              <w:rPr>
                <w:rFonts w:ascii="Times New Roman" w:hAnsi="Times New Roman"/>
                <w:color w:val="000000" w:themeColor="text1"/>
              </w:rPr>
              <w:t>”) equal to the product of the difference, expressed in kW, of (i) the Guaranteed RA Amount</w:t>
            </w:r>
            <w:r w:rsidRPr="00FA02B5">
              <w:rPr>
                <w:rFonts w:ascii="Times New Roman" w:hAnsi="Times New Roman"/>
              </w:rPr>
              <w:t>,</w:t>
            </w:r>
            <w:r w:rsidRPr="00FA02B5">
              <w:rPr>
                <w:rFonts w:ascii="Times New Roman" w:hAnsi="Times New Roman"/>
                <w:color w:val="000000" w:themeColor="text1"/>
              </w:rPr>
              <w:t xml:space="preserve"> minus (ii) the Replacement RA (such difference, the “</w:t>
            </w:r>
            <w:r w:rsidRPr="00FA02B5">
              <w:rPr>
                <w:rFonts w:ascii="Times New Roman" w:hAnsi="Times New Roman"/>
                <w:b/>
                <w:bCs/>
                <w:color w:val="000000" w:themeColor="text1"/>
                <w:u w:val="single"/>
              </w:rPr>
              <w:t>RA Shortfall</w:t>
            </w:r>
            <w:r w:rsidRPr="00FA02B5">
              <w:rPr>
                <w:rFonts w:ascii="Times New Roman" w:hAnsi="Times New Roman"/>
                <w:color w:val="000000" w:themeColor="text1"/>
              </w:rPr>
              <w:t xml:space="preserve">”), multiplied by the Replacement Price.  Seller may provide Replacement RA in amounts up to the RA Shortfall, provided that any Replacement RA capacity is communicated by Seller to Buyer with Replacement RA product information in </w:t>
            </w:r>
            <w:r w:rsidRPr="00FA02B5">
              <w:rPr>
                <w:rFonts w:ascii="Times New Roman" w:hAnsi="Times New Roman"/>
              </w:rPr>
              <w:t>a written notice substantially in the form required in the PPA at least seventy-five (75) days before the applicable CPUC Showing Month</w:t>
            </w:r>
            <w:r w:rsidRPr="00FA02B5">
              <w:rPr>
                <w:rFonts w:ascii="Times New Roman" w:hAnsi="Times New Roman"/>
                <w:color w:val="000000" w:themeColor="text1"/>
              </w:rPr>
              <w:t xml:space="preserve">.  </w:t>
            </w:r>
          </w:p>
          <w:p w14:paraId="2CFFB6B0" w14:textId="77777777" w:rsidR="001F3918" w:rsidRPr="00FA02B5" w:rsidRDefault="001F3918" w:rsidP="00B60858">
            <w:pPr>
              <w:spacing w:before="60" w:after="60" w:line="240" w:lineRule="auto"/>
              <w:ind w:left="87" w:right="187"/>
              <w:jc w:val="both"/>
              <w:rPr>
                <w:rFonts w:ascii="Times New Roman" w:hAnsi="Times New Roman"/>
                <w:color w:val="000000" w:themeColor="text1"/>
              </w:rPr>
            </w:pPr>
            <w:r w:rsidRPr="00FA02B5">
              <w:rPr>
                <w:rFonts w:ascii="Times New Roman" w:hAnsi="Times New Roman"/>
                <w:color w:val="000000" w:themeColor="text1"/>
              </w:rPr>
              <w:t>As used above:</w:t>
            </w:r>
          </w:p>
          <w:p w14:paraId="691041E5" w14:textId="77777777"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w:t>
            </w:r>
            <w:r w:rsidRPr="00FA02B5">
              <w:rPr>
                <w:rFonts w:ascii="Times New Roman" w:hAnsi="Times New Roman"/>
                <w:b/>
                <w:bCs/>
                <w:u w:val="single"/>
              </w:rPr>
              <w:t>Administrative NQC Reduction</w:t>
            </w:r>
            <w:r w:rsidRPr="00FA02B5">
              <w:rPr>
                <w:rFonts w:ascii="Times New Roman" w:hAnsi="Times New Roman"/>
              </w:rPr>
              <w:t xml:space="preserve">” means a reduction in the maximum achievable Net Qualifying Capacity of the Facility due to a reduction that </w:t>
            </w:r>
            <w:r w:rsidRPr="00FA02B5">
              <w:rPr>
                <w:rFonts w:ascii="Times New Roman" w:hAnsi="Times New Roman"/>
              </w:rPr>
              <w:lastRenderedPageBreak/>
              <w:t>has been generally applied to resources materially similar to the Facility in terms of type, market and operational characteristics (including those characteristics specified in the CPUC Master Resource Database), including any methodology that incorporates fleet averages or other average outage rates or any changes with respect to storage duration requirements.</w:t>
            </w:r>
          </w:p>
          <w:p w14:paraId="2FBCE4BB" w14:textId="30A89D4D"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w:t>
            </w:r>
            <w:r w:rsidRPr="00FA02B5">
              <w:rPr>
                <w:rFonts w:ascii="Times New Roman" w:hAnsi="Times New Roman"/>
                <w:b/>
                <w:bCs/>
                <w:u w:val="single"/>
              </w:rPr>
              <w:t>Guaranteed RA Amount</w:t>
            </w:r>
            <w:r w:rsidRPr="00FA02B5">
              <w:rPr>
                <w:rFonts w:ascii="Times New Roman" w:hAnsi="Times New Roman"/>
              </w:rPr>
              <w:t>” means an amount equal to the Qualifying Capacity of an energy storage facility with an installed capacity equal to the Storage Contract Capacity based on four (4) hour discharge for each hour of the relevant day (to be defined in the PPA) in the applicable Showing Month, less an amount equal to the Administrative NQC Reduction, if any, for the applicable Showing Month.</w:t>
            </w:r>
          </w:p>
          <w:p w14:paraId="7C9F9B0B" w14:textId="77777777"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w:t>
            </w:r>
            <w:r w:rsidRPr="00FA02B5">
              <w:rPr>
                <w:rFonts w:ascii="Times New Roman" w:hAnsi="Times New Roman"/>
                <w:b/>
                <w:bCs/>
                <w:u w:val="single"/>
              </w:rPr>
              <w:t>RA Guarantee Date</w:t>
            </w:r>
            <w:r w:rsidRPr="00FA02B5">
              <w:rPr>
                <w:rFonts w:ascii="Times New Roman" w:hAnsi="Times New Roman"/>
              </w:rPr>
              <w:t>” means the Commercial Operation Date.</w:t>
            </w:r>
          </w:p>
          <w:p w14:paraId="120BEF48" w14:textId="77777777" w:rsidR="001F3918" w:rsidRPr="00FA02B5" w:rsidRDefault="001F3918" w:rsidP="00B60858">
            <w:pPr>
              <w:spacing w:before="60" w:after="60" w:line="240" w:lineRule="auto"/>
              <w:ind w:left="87" w:right="187"/>
              <w:jc w:val="both"/>
              <w:rPr>
                <w:rFonts w:ascii="Times New Roman" w:hAnsi="Times New Roman"/>
              </w:rPr>
            </w:pPr>
            <w:r w:rsidRPr="00FA02B5">
              <w:rPr>
                <w:rFonts w:ascii="Times New Roman" w:hAnsi="Times New Roman"/>
              </w:rPr>
              <w:t>“</w:t>
            </w:r>
            <w:r w:rsidRPr="00FA02B5">
              <w:rPr>
                <w:rFonts w:ascii="Times New Roman" w:hAnsi="Times New Roman"/>
                <w:b/>
                <w:bCs/>
                <w:u w:val="single"/>
              </w:rPr>
              <w:t>Replacement RA</w:t>
            </w:r>
            <w:r w:rsidRPr="00FA02B5">
              <w:rPr>
                <w:rFonts w:ascii="Times New Roman" w:hAnsi="Times New Roman"/>
              </w:rPr>
              <w:t xml:space="preserve">” means Resource Adequacy Benefits, if any, equivalent to those that would have been provided by the Facility with respect to the applicable Showing Month, including, as applicable, Resource Category and Flexible Capacity Category, but excluding any Local RAR. Replacement RA does not need to be from an incremental resource for purposes of CPUC Decision 21-06-035. </w:t>
            </w:r>
          </w:p>
          <w:p w14:paraId="0000005F" w14:textId="6EE7616A" w:rsidR="001F3918" w:rsidRPr="00FA02B5" w:rsidRDefault="001F3918" w:rsidP="00B60858">
            <w:pPr>
              <w:pBdr>
                <w:top w:val="nil"/>
                <w:left w:val="nil"/>
                <w:bottom w:val="nil"/>
                <w:right w:val="nil"/>
                <w:between w:val="nil"/>
              </w:pBdr>
              <w:spacing w:before="60" w:after="60" w:line="240" w:lineRule="auto"/>
              <w:ind w:left="87" w:right="187"/>
              <w:jc w:val="both"/>
              <w:rPr>
                <w:rFonts w:ascii="Times New Roman" w:hAnsi="Times New Roman"/>
                <w:color w:val="000000" w:themeColor="text1"/>
              </w:rPr>
            </w:pPr>
            <w:r w:rsidRPr="00FA02B5">
              <w:rPr>
                <w:rFonts w:ascii="Times New Roman" w:hAnsi="Times New Roman"/>
              </w:rPr>
              <w:t>“</w:t>
            </w:r>
            <w:r w:rsidRPr="00FA02B5">
              <w:rPr>
                <w:rFonts w:ascii="Times New Roman" w:hAnsi="Times New Roman"/>
                <w:b/>
                <w:bCs/>
                <w:u w:val="single"/>
              </w:rPr>
              <w:t>Replacement Price</w:t>
            </w:r>
            <w:r w:rsidRPr="00FA02B5">
              <w:rPr>
                <w:rFonts w:ascii="Times New Roman" w:hAnsi="Times New Roman"/>
              </w:rPr>
              <w:t>” means (a) the price at which Buyer, acting in a commercially reasonable manner, purchases a replacement for the Resource Adequacy Benefits not delivered by Seller, plus costs reasonably incurred by Buyer in purchasing such replacement Resource Adequacy Benefits, or (b) at Buyer’s option, the market price for such replacement Resource Adequacy Benefits not delivered as determined by Buyer in a commercially reasonable manner; provided, however, Buyer shall not be required to utilize or change its utilization of its owned or controlled assets or market positions to minimize Seller’s liability. Upon request from Seller, Buyer shall provide reasonable documentation demonstrating the Replacement Price amounts sought by Buyer from Seller were incurred or determined, as applicable, by Buyer in a commercially reasonable manner consistent with the components set forth in the immediately preceding sentence.</w:t>
            </w:r>
          </w:p>
        </w:tc>
      </w:tr>
      <w:tr w:rsidR="001F3918" w:rsidRPr="00FA02B5" w14:paraId="3E8F931C" w14:textId="77777777">
        <w:tc>
          <w:tcPr>
            <w:tcW w:w="2430" w:type="dxa"/>
          </w:tcPr>
          <w:p w14:paraId="70F5FD0F" w14:textId="29D75373"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lastRenderedPageBreak/>
              <w:t>Guaranteed Efficiency Rate:</w:t>
            </w:r>
          </w:p>
        </w:tc>
        <w:tc>
          <w:tcPr>
            <w:tcW w:w="6930" w:type="dxa"/>
          </w:tcPr>
          <w:p w14:paraId="39898BC5" w14:textId="44A92DA1" w:rsidR="001F3918" w:rsidRPr="00FA02B5" w:rsidRDefault="001F3918" w:rsidP="00FA02B5">
            <w:pPr>
              <w:spacing w:before="60" w:after="60" w:line="240" w:lineRule="auto"/>
              <w:ind w:left="85" w:right="91"/>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Guaranteed Efficiency Rate</w:t>
            </w:r>
            <w:r w:rsidRPr="00FA02B5">
              <w:rPr>
                <w:rFonts w:ascii="Times New Roman" w:hAnsi="Times New Roman"/>
                <w:color w:val="000000" w:themeColor="text1"/>
              </w:rPr>
              <w:t xml:space="preserve">” means </w:t>
            </w:r>
            <w:r w:rsidRPr="00FA02B5">
              <w:rPr>
                <w:rFonts w:ascii="Times New Roman" w:hAnsi="Times New Roman"/>
                <w:bCs/>
                <w:color w:val="000000" w:themeColor="text1"/>
              </w:rPr>
              <w:t>[</w:t>
            </w:r>
            <w:r w:rsidRPr="00FA02B5">
              <w:rPr>
                <w:rFonts w:ascii="Times New Roman" w:hAnsi="Times New Roman"/>
                <w:bCs/>
                <w:color w:val="000000" w:themeColor="text1"/>
                <w:highlight w:val="lightGray"/>
              </w:rPr>
              <w:t>XX</w:t>
            </w:r>
            <w:r w:rsidRPr="00FA02B5">
              <w:rPr>
                <w:rFonts w:ascii="Times New Roman" w:hAnsi="Times New Roman"/>
                <w:bCs/>
                <w:color w:val="000000" w:themeColor="text1"/>
              </w:rPr>
              <w:t>]</w:t>
            </w:r>
            <w:r w:rsidRPr="00FA02B5">
              <w:rPr>
                <w:rFonts w:ascii="Times New Roman" w:hAnsi="Times New Roman"/>
                <w:color w:val="000000" w:themeColor="text1"/>
              </w:rPr>
              <w:t xml:space="preserve"> percent (</w:t>
            </w:r>
            <w:r w:rsidRPr="00FA02B5">
              <w:rPr>
                <w:rFonts w:ascii="Times New Roman" w:hAnsi="Times New Roman"/>
                <w:bCs/>
                <w:color w:val="000000" w:themeColor="text1"/>
              </w:rPr>
              <w:t>[</w:t>
            </w:r>
            <w:r w:rsidRPr="00FA02B5">
              <w:rPr>
                <w:rFonts w:ascii="Times New Roman" w:hAnsi="Times New Roman"/>
                <w:bCs/>
                <w:color w:val="000000" w:themeColor="text1"/>
                <w:highlight w:val="lightGray"/>
              </w:rPr>
              <w:t>XX</w:t>
            </w:r>
            <w:r w:rsidRPr="00FA02B5">
              <w:rPr>
                <w:rFonts w:ascii="Times New Roman" w:hAnsi="Times New Roman"/>
                <w:bCs/>
                <w:color w:val="000000" w:themeColor="text1"/>
              </w:rPr>
              <w:t>]</w:t>
            </w:r>
            <w:r w:rsidRPr="00FA02B5">
              <w:rPr>
                <w:rFonts w:ascii="Times New Roman" w:hAnsi="Times New Roman"/>
                <w:color w:val="000000" w:themeColor="text1"/>
              </w:rPr>
              <w:t>%)].</w:t>
            </w:r>
          </w:p>
          <w:tbl>
            <w:tblPr>
              <w:tblStyle w:val="TableGrid"/>
              <w:tblW w:w="0" w:type="auto"/>
              <w:jc w:val="center"/>
              <w:tblLayout w:type="fixed"/>
              <w:tblLook w:val="04A0" w:firstRow="1" w:lastRow="0" w:firstColumn="1" w:lastColumn="0" w:noHBand="0" w:noVBand="1"/>
            </w:tblPr>
            <w:tblGrid>
              <w:gridCol w:w="2070"/>
              <w:gridCol w:w="2430"/>
            </w:tblGrid>
            <w:tr w:rsidR="001F3918" w:rsidRPr="00FA02B5" w14:paraId="09E5F4BD" w14:textId="77777777" w:rsidTr="004A1397">
              <w:trPr>
                <w:jc w:val="center"/>
              </w:trPr>
              <w:tc>
                <w:tcPr>
                  <w:tcW w:w="2070" w:type="dxa"/>
                  <w:shd w:val="clear" w:color="auto" w:fill="F2F2F2" w:themeFill="background1" w:themeFillShade="F2"/>
                  <w:vAlign w:val="center"/>
                </w:tcPr>
                <w:p w14:paraId="6CC3CDEB" w14:textId="77777777"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noProof w:val="0"/>
                      <w:color w:val="000000" w:themeColor="text1"/>
                      <w:szCs w:val="22"/>
                    </w:rPr>
                    <w:t>Contract Year</w:t>
                  </w:r>
                </w:p>
              </w:tc>
              <w:tc>
                <w:tcPr>
                  <w:tcW w:w="2430" w:type="dxa"/>
                  <w:shd w:val="clear" w:color="auto" w:fill="F2F2F2" w:themeFill="background1" w:themeFillShade="F2"/>
                  <w:vAlign w:val="center"/>
                </w:tcPr>
                <w:p w14:paraId="2EBFA9E8" w14:textId="3A38297C"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noProof w:val="0"/>
                      <w:color w:val="000000" w:themeColor="text1"/>
                      <w:szCs w:val="22"/>
                    </w:rPr>
                    <w:t xml:space="preserve">Guaranteed Efficiency Rate </w:t>
                  </w:r>
                </w:p>
              </w:tc>
            </w:tr>
            <w:tr w:rsidR="001F3918" w:rsidRPr="00FA02B5" w14:paraId="476C5C46" w14:textId="77777777" w:rsidTr="004A1397">
              <w:trPr>
                <w:jc w:val="center"/>
              </w:trPr>
              <w:tc>
                <w:tcPr>
                  <w:tcW w:w="2070" w:type="dxa"/>
                  <w:vAlign w:val="center"/>
                </w:tcPr>
                <w:p w14:paraId="55EAA6C3" w14:textId="77777777"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bCs/>
                      <w:color w:val="000000" w:themeColor="text1"/>
                      <w:szCs w:val="22"/>
                    </w:rPr>
                    <w:t>[</w:t>
                  </w:r>
                  <w:r w:rsidRPr="00FA02B5">
                    <w:rPr>
                      <w:bCs/>
                      <w:color w:val="000000" w:themeColor="text1"/>
                      <w:szCs w:val="22"/>
                      <w:highlight w:val="lightGray"/>
                    </w:rPr>
                    <w:t>XX</w:t>
                  </w:r>
                  <w:r w:rsidRPr="00FA02B5">
                    <w:rPr>
                      <w:bCs/>
                      <w:color w:val="000000" w:themeColor="text1"/>
                      <w:szCs w:val="22"/>
                    </w:rPr>
                    <w:t>]</w:t>
                  </w:r>
                </w:p>
              </w:tc>
              <w:tc>
                <w:tcPr>
                  <w:tcW w:w="2430" w:type="dxa"/>
                  <w:vAlign w:val="center"/>
                </w:tcPr>
                <w:p w14:paraId="260C7835" w14:textId="77777777"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bCs/>
                      <w:color w:val="000000" w:themeColor="text1"/>
                      <w:szCs w:val="22"/>
                    </w:rPr>
                    <w:t>[</w:t>
                  </w:r>
                  <w:r w:rsidRPr="00FA02B5">
                    <w:rPr>
                      <w:bCs/>
                      <w:color w:val="000000" w:themeColor="text1"/>
                      <w:szCs w:val="22"/>
                      <w:highlight w:val="lightGray"/>
                    </w:rPr>
                    <w:t>XX</w:t>
                  </w:r>
                  <w:r w:rsidRPr="00FA02B5">
                    <w:rPr>
                      <w:bCs/>
                      <w:color w:val="000000" w:themeColor="text1"/>
                      <w:szCs w:val="22"/>
                    </w:rPr>
                    <w:t>]</w:t>
                  </w:r>
                  <w:r w:rsidRPr="00FA02B5">
                    <w:rPr>
                      <w:noProof w:val="0"/>
                      <w:color w:val="000000" w:themeColor="text1"/>
                      <w:szCs w:val="22"/>
                    </w:rPr>
                    <w:t>%</w:t>
                  </w:r>
                </w:p>
              </w:tc>
            </w:tr>
            <w:tr w:rsidR="001F3918" w:rsidRPr="00FA02B5" w14:paraId="095D689F" w14:textId="77777777" w:rsidTr="004A1397">
              <w:trPr>
                <w:jc w:val="center"/>
              </w:trPr>
              <w:tc>
                <w:tcPr>
                  <w:tcW w:w="2070" w:type="dxa"/>
                  <w:vAlign w:val="center"/>
                </w:tcPr>
                <w:p w14:paraId="231CCD29" w14:textId="77777777"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bCs/>
                      <w:color w:val="000000" w:themeColor="text1"/>
                      <w:szCs w:val="22"/>
                    </w:rPr>
                    <w:t>[</w:t>
                  </w:r>
                  <w:r w:rsidRPr="00FA02B5">
                    <w:rPr>
                      <w:bCs/>
                      <w:color w:val="000000" w:themeColor="text1"/>
                      <w:szCs w:val="22"/>
                      <w:highlight w:val="lightGray"/>
                    </w:rPr>
                    <w:t>XX</w:t>
                  </w:r>
                  <w:r w:rsidRPr="00FA02B5">
                    <w:rPr>
                      <w:bCs/>
                      <w:color w:val="000000" w:themeColor="text1"/>
                      <w:szCs w:val="22"/>
                    </w:rPr>
                    <w:t>]</w:t>
                  </w:r>
                </w:p>
              </w:tc>
              <w:tc>
                <w:tcPr>
                  <w:tcW w:w="2430" w:type="dxa"/>
                  <w:vAlign w:val="center"/>
                </w:tcPr>
                <w:p w14:paraId="22F76EAB" w14:textId="77777777" w:rsidR="001F3918" w:rsidRPr="00FA02B5" w:rsidRDefault="001F3918" w:rsidP="00FA02B5">
                  <w:pPr>
                    <w:pStyle w:val="Specs-Inside"/>
                    <w:tabs>
                      <w:tab w:val="clear" w:pos="950"/>
                    </w:tabs>
                    <w:spacing w:before="60" w:after="60"/>
                    <w:ind w:left="86" w:right="86" w:firstLine="0"/>
                    <w:jc w:val="center"/>
                    <w:rPr>
                      <w:noProof w:val="0"/>
                      <w:color w:val="000000" w:themeColor="text1"/>
                      <w:szCs w:val="22"/>
                    </w:rPr>
                  </w:pPr>
                  <w:r w:rsidRPr="00FA02B5">
                    <w:rPr>
                      <w:noProof w:val="0"/>
                      <w:color w:val="000000" w:themeColor="text1"/>
                      <w:szCs w:val="22"/>
                    </w:rPr>
                    <w:t>[</w:t>
                  </w:r>
                  <w:r w:rsidRPr="00FA02B5">
                    <w:rPr>
                      <w:i/>
                      <w:iCs/>
                      <w:noProof w:val="0"/>
                      <w:color w:val="000000" w:themeColor="text1"/>
                      <w:szCs w:val="22"/>
                      <w:highlight w:val="lightGray"/>
                    </w:rPr>
                    <w:t>Seller to fill out rest of table</w:t>
                  </w:r>
                  <w:r w:rsidRPr="00FA02B5">
                    <w:rPr>
                      <w:noProof w:val="0"/>
                      <w:color w:val="000000" w:themeColor="text1"/>
                      <w:szCs w:val="22"/>
                    </w:rPr>
                    <w:t>]</w:t>
                  </w:r>
                </w:p>
              </w:tc>
            </w:tr>
          </w:tbl>
          <w:p w14:paraId="27FA0B48" w14:textId="3B53F8F3"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u w:val="single"/>
              </w:rPr>
              <w:t>Liquidated Damages for Failure to Achieve Guaranteed Efficiency Rate</w:t>
            </w:r>
            <w:r w:rsidRPr="00FA02B5">
              <w:rPr>
                <w:rFonts w:ascii="Times New Roman" w:hAnsi="Times New Roman"/>
                <w:color w:val="000000" w:themeColor="text1"/>
              </w:rPr>
              <w:t xml:space="preserve">: If during any month during the Delivery Term, the Efficiency Rate for such month is less than the Guaranteed Efficiency Rate, Seller shall owe liquidated damages to Buyer, which damages shall be calculated by </w:t>
            </w:r>
            <w:r w:rsidRPr="00FA02B5">
              <w:rPr>
                <w:rFonts w:ascii="Times New Roman" w:hAnsi="Times New Roman"/>
                <w:color w:val="000000" w:themeColor="text1"/>
                <w:u w:val="single"/>
              </w:rPr>
              <w:t>multiplying</w:t>
            </w:r>
            <w:r w:rsidRPr="00FA02B5">
              <w:rPr>
                <w:rFonts w:ascii="Times New Roman" w:hAnsi="Times New Roman"/>
                <w:color w:val="000000" w:themeColor="text1"/>
              </w:rPr>
              <w:t xml:space="preserve"> (i) the total Charging Energy for such month, </w:t>
            </w:r>
            <w:r w:rsidRPr="00FA02B5">
              <w:rPr>
                <w:rFonts w:ascii="Times New Roman" w:hAnsi="Times New Roman"/>
                <w:color w:val="000000" w:themeColor="text1"/>
                <w:u w:val="single"/>
              </w:rPr>
              <w:t>by</w:t>
            </w:r>
            <w:r w:rsidRPr="00FA02B5">
              <w:rPr>
                <w:rFonts w:ascii="Times New Roman" w:hAnsi="Times New Roman"/>
                <w:color w:val="000000" w:themeColor="text1"/>
              </w:rPr>
              <w:t xml:space="preserve"> (ii) the percentage amount by which the Efficiency Rate is less than the Guaranteed Efficiency Rate, </w:t>
            </w:r>
            <w:r w:rsidRPr="00FA02B5">
              <w:rPr>
                <w:rFonts w:ascii="Times New Roman" w:hAnsi="Times New Roman"/>
                <w:color w:val="000000" w:themeColor="text1"/>
                <w:u w:val="single"/>
              </w:rPr>
              <w:t>by</w:t>
            </w:r>
            <w:r w:rsidRPr="00FA02B5">
              <w:rPr>
                <w:rFonts w:ascii="Times New Roman" w:hAnsi="Times New Roman"/>
                <w:color w:val="000000" w:themeColor="text1"/>
              </w:rPr>
              <w:t xml:space="preserve"> (iii) the Renewable Rate, which amount Seller shall set off against amounts payable by Buyer in the applicable monthly invoice.</w:t>
            </w:r>
          </w:p>
        </w:tc>
      </w:tr>
      <w:tr w:rsidR="001F3918" w:rsidRPr="00FA02B5" w14:paraId="70E68E65" w14:textId="77777777">
        <w:tc>
          <w:tcPr>
            <w:tcW w:w="2430" w:type="dxa"/>
          </w:tcPr>
          <w:p w14:paraId="00000060" w14:textId="1103E789"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lastRenderedPageBreak/>
              <w:t>Ramp Rate:</w:t>
            </w:r>
          </w:p>
        </w:tc>
        <w:tc>
          <w:tcPr>
            <w:tcW w:w="6930" w:type="dxa"/>
          </w:tcPr>
          <w:p w14:paraId="00000062" w14:textId="7F23A6E9"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color w:val="000000" w:themeColor="text1"/>
                <w:highlight w:val="lightGray"/>
                <w:lang w:eastAsia="ko-KR"/>
              </w:rPr>
              <w:t>XX</w:t>
            </w:r>
            <w:r w:rsidRPr="00FA02B5">
              <w:rPr>
                <w:rFonts w:ascii="Times New Roman" w:hAnsi="Times New Roman"/>
                <w:color w:val="000000" w:themeColor="text1"/>
              </w:rPr>
              <w:t>] MW/minute</w:t>
            </w:r>
          </w:p>
        </w:tc>
      </w:tr>
      <w:tr w:rsidR="001F3918" w:rsidRPr="00FA02B5" w14:paraId="57F1A629" w14:textId="77777777">
        <w:tc>
          <w:tcPr>
            <w:tcW w:w="2430" w:type="dxa"/>
          </w:tcPr>
          <w:p w14:paraId="00000063" w14:textId="5639014D"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Annual Cycles:</w:t>
            </w:r>
          </w:p>
        </w:tc>
        <w:tc>
          <w:tcPr>
            <w:tcW w:w="6930" w:type="dxa"/>
          </w:tcPr>
          <w:p w14:paraId="00000065" w14:textId="1C52198B"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The Storage Rate shall allow for a minimum of 365 cycles per Contract Year. </w:t>
            </w:r>
          </w:p>
        </w:tc>
      </w:tr>
      <w:tr w:rsidR="001F3918" w:rsidRPr="00FA02B5" w14:paraId="133A40E2" w14:textId="77777777">
        <w:tc>
          <w:tcPr>
            <w:tcW w:w="2430" w:type="dxa"/>
          </w:tcPr>
          <w:p w14:paraId="00000068" w14:textId="1534BA76"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t>Other Operating Limits:</w:t>
            </w:r>
          </w:p>
        </w:tc>
        <w:tc>
          <w:tcPr>
            <w:tcW w:w="6930" w:type="dxa"/>
          </w:tcPr>
          <w:p w14:paraId="0000006A" w14:textId="54E59D6B"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bookmarkStart w:id="6" w:name="_heading=h.2et92p0" w:colFirst="0" w:colLast="0"/>
            <w:bookmarkEnd w:id="6"/>
            <w:r w:rsidRPr="00FA02B5">
              <w:rPr>
                <w:rFonts w:ascii="Times New Roman" w:hAnsi="Times New Roman"/>
                <w:color w:val="000000" w:themeColor="text1"/>
              </w:rPr>
              <w:t>None, except as follows__________.</w:t>
            </w:r>
          </w:p>
        </w:tc>
      </w:tr>
      <w:tr w:rsidR="001F3918" w:rsidRPr="00FA02B5" w14:paraId="02CF3EF6" w14:textId="77777777">
        <w:tc>
          <w:tcPr>
            <w:tcW w:w="2430" w:type="dxa"/>
          </w:tcPr>
          <w:p w14:paraId="0000006B" w14:textId="11B93062"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rPr>
              <w:t>Ancillary Services Capability:</w:t>
            </w:r>
          </w:p>
        </w:tc>
        <w:tc>
          <w:tcPr>
            <w:tcW w:w="6930" w:type="dxa"/>
          </w:tcPr>
          <w:p w14:paraId="00000072" w14:textId="0A5459D5" w:rsidR="001F3918" w:rsidRPr="00FA02B5" w:rsidRDefault="00717A53"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Ancillary Services include all ancillary services available from the Facility, as defined in the CAISO Tariff as of the Effective Date, subject to the Facility’s Operating Restrictions.</w:t>
            </w:r>
          </w:p>
        </w:tc>
      </w:tr>
      <w:tr w:rsidR="001F3918" w:rsidRPr="00FA02B5" w14:paraId="63AF1D36" w14:textId="77777777" w:rsidTr="00CD74F4">
        <w:tc>
          <w:tcPr>
            <w:tcW w:w="2430" w:type="dxa"/>
          </w:tcPr>
          <w:p w14:paraId="00000073" w14:textId="64EB73B5" w:rsidR="001F3918" w:rsidRPr="00FA02B5" w:rsidRDefault="001F3918" w:rsidP="006A1EB6">
            <w:pPr>
              <w:pBdr>
                <w:top w:val="nil"/>
                <w:left w:val="nil"/>
                <w:bottom w:val="nil"/>
                <w:right w:val="nil"/>
                <w:between w:val="nil"/>
              </w:pBdr>
              <w:spacing w:before="60" w:after="60" w:line="240" w:lineRule="auto"/>
              <w:ind w:left="90" w:right="90"/>
              <w:rPr>
                <w:rFonts w:ascii="Times New Roman" w:hAnsi="Times New Roman"/>
                <w:b/>
                <w:color w:val="000000"/>
              </w:rPr>
            </w:pPr>
            <w:r w:rsidRPr="00FA02B5">
              <w:rPr>
                <w:rFonts w:ascii="Times New Roman" w:hAnsi="Times New Roman"/>
                <w:b/>
              </w:rPr>
              <w:t>Grid Charging of Storage Facility:</w:t>
            </w:r>
          </w:p>
        </w:tc>
        <w:tc>
          <w:tcPr>
            <w:tcW w:w="6930" w:type="dxa"/>
            <w:vAlign w:val="center"/>
          </w:tcPr>
          <w:p w14:paraId="00000074" w14:textId="6A043ED5"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Storage Facility is capable of receiving charging energy in the form of grid energy.  Buyer shall be able to charge energy from the grid and shall be solely responsible, at Buyer’s sole cost, for the costs of using grid energy used to charge the Storage Facility.</w:t>
            </w:r>
          </w:p>
        </w:tc>
      </w:tr>
      <w:tr w:rsidR="001F3918" w:rsidRPr="00FA02B5" w14:paraId="32AECA87" w14:textId="77777777">
        <w:tc>
          <w:tcPr>
            <w:tcW w:w="2430" w:type="dxa"/>
          </w:tcPr>
          <w:p w14:paraId="00000075" w14:textId="765BB5BD"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t>Station Use:</w:t>
            </w:r>
          </w:p>
        </w:tc>
        <w:tc>
          <w:tcPr>
            <w:tcW w:w="6930" w:type="dxa"/>
          </w:tcPr>
          <w:p w14:paraId="0000007E" w14:textId="6AD6943D"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Seller shall be responsible for providing all energy to serve Station Use (including paying the cost of any energy procured to serve Station Use) and all Station Use will be provided in accordance with applicable law, including in accordance with the applicable tariff of the local utility providing retail service to the Site. Station Use will not be provided by the Generating Facility or the Storage Facility. </w:t>
            </w:r>
          </w:p>
        </w:tc>
      </w:tr>
      <w:tr w:rsidR="001F3918" w:rsidRPr="00FA02B5" w14:paraId="769C6B57" w14:textId="77777777">
        <w:tc>
          <w:tcPr>
            <w:tcW w:w="2430" w:type="dxa"/>
          </w:tcPr>
          <w:p w14:paraId="0000007F" w14:textId="7163CDAA"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t>Guaranteed Storage Availability:</w:t>
            </w:r>
          </w:p>
        </w:tc>
        <w:tc>
          <w:tcPr>
            <w:tcW w:w="6930" w:type="dxa"/>
          </w:tcPr>
          <w:p w14:paraId="00000082" w14:textId="455FC632"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bCs/>
                <w:color w:val="000000" w:themeColor="text1"/>
              </w:rPr>
              <w:t>Ninety-eight</w:t>
            </w:r>
            <w:r w:rsidRPr="00FA02B5">
              <w:rPr>
                <w:rFonts w:ascii="Times New Roman" w:hAnsi="Times New Roman"/>
                <w:color w:val="000000" w:themeColor="text1"/>
              </w:rPr>
              <w:t xml:space="preserve"> percent (</w:t>
            </w:r>
            <w:r w:rsidRPr="00FA02B5">
              <w:rPr>
                <w:rFonts w:ascii="Times New Roman" w:hAnsi="Times New Roman"/>
                <w:bCs/>
                <w:color w:val="000000" w:themeColor="text1"/>
              </w:rPr>
              <w:t>98</w:t>
            </w:r>
            <w:r w:rsidRPr="00FA02B5">
              <w:rPr>
                <w:rFonts w:ascii="Times New Roman" w:hAnsi="Times New Roman"/>
                <w:color w:val="000000" w:themeColor="text1"/>
              </w:rPr>
              <w:t>%)</w:t>
            </w:r>
          </w:p>
        </w:tc>
      </w:tr>
      <w:tr w:rsidR="001F3918" w:rsidRPr="00FA02B5" w14:paraId="69CEE1B0" w14:textId="77777777">
        <w:tc>
          <w:tcPr>
            <w:tcW w:w="2430" w:type="dxa"/>
          </w:tcPr>
          <w:p w14:paraId="00000083" w14:textId="1A862FFE"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rPr>
              <w:t>Availability Adjustment:</w:t>
            </w:r>
          </w:p>
        </w:tc>
        <w:tc>
          <w:tcPr>
            <w:tcW w:w="6930" w:type="dxa"/>
          </w:tcPr>
          <w:p w14:paraId="7C777FF3" w14:textId="77777777" w:rsidR="001F3918" w:rsidRPr="00FA02B5" w:rsidRDefault="001F3918" w:rsidP="007F755E">
            <w:pPr>
              <w:pStyle w:val="00Normal"/>
              <w:spacing w:before="60" w:after="60"/>
              <w:ind w:left="85" w:right="187"/>
              <w:rPr>
                <w:szCs w:val="22"/>
              </w:rPr>
            </w:pPr>
            <w:r w:rsidRPr="00FA02B5">
              <w:rPr>
                <w:szCs w:val="22"/>
              </w:rPr>
              <w:t>If the Monthly Storage Availability (as defined in the PPA) during any month is less than the Guaranteed Storage Availability, Buyer’s payment for the Storage Product shall be calculated by reference to the Availability Adjustment (“</w:t>
            </w:r>
            <w:r w:rsidRPr="00FA02B5">
              <w:rPr>
                <w:b/>
                <w:szCs w:val="22"/>
                <w:u w:val="single"/>
              </w:rPr>
              <w:t>Availability Adjustment</w:t>
            </w:r>
            <w:r w:rsidRPr="00FA02B5">
              <w:rPr>
                <w:szCs w:val="22"/>
              </w:rPr>
              <w:t>” or “</w:t>
            </w:r>
            <w:r w:rsidRPr="00FA02B5">
              <w:rPr>
                <w:b/>
                <w:szCs w:val="22"/>
                <w:u w:val="single"/>
              </w:rPr>
              <w:t>AA</w:t>
            </w:r>
            <w:r w:rsidRPr="00FA02B5">
              <w:rPr>
                <w:szCs w:val="22"/>
              </w:rPr>
              <w:t>”), which is calculated as follows:</w:t>
            </w:r>
          </w:p>
          <w:p w14:paraId="0F74937A" w14:textId="77777777" w:rsidR="001F3918" w:rsidRPr="00FA02B5" w:rsidRDefault="001F3918" w:rsidP="007F755E">
            <w:pPr>
              <w:pStyle w:val="00Normal"/>
              <w:numPr>
                <w:ilvl w:val="0"/>
                <w:numId w:val="18"/>
              </w:numPr>
              <w:spacing w:before="60" w:after="60"/>
              <w:ind w:left="535" w:right="187" w:hanging="450"/>
              <w:rPr>
                <w:szCs w:val="22"/>
              </w:rPr>
            </w:pPr>
            <w:r w:rsidRPr="00FA02B5">
              <w:rPr>
                <w:szCs w:val="22"/>
              </w:rPr>
              <w:t xml:space="preserve">If the monthly storage availability is greater than or equal to the Guaranteed Storage Availability, then: </w:t>
            </w:r>
          </w:p>
          <w:p w14:paraId="064A6F17" w14:textId="77777777" w:rsidR="001F3918" w:rsidRPr="00FA02B5" w:rsidRDefault="001F3918" w:rsidP="007F755E">
            <w:pPr>
              <w:pStyle w:val="00Normal"/>
              <w:spacing w:before="60" w:after="60"/>
              <w:ind w:left="535" w:right="187"/>
              <w:rPr>
                <w:szCs w:val="22"/>
              </w:rPr>
            </w:pPr>
            <w:r w:rsidRPr="00FA02B5">
              <w:rPr>
                <w:szCs w:val="22"/>
              </w:rPr>
              <w:t>AA = 100%</w:t>
            </w:r>
          </w:p>
          <w:p w14:paraId="70946892" w14:textId="77777777" w:rsidR="001F3918" w:rsidRPr="00FA02B5" w:rsidRDefault="001F3918" w:rsidP="007F755E">
            <w:pPr>
              <w:pStyle w:val="00Normal"/>
              <w:numPr>
                <w:ilvl w:val="0"/>
                <w:numId w:val="18"/>
              </w:numPr>
              <w:spacing w:before="60" w:after="60"/>
              <w:ind w:left="535" w:right="187" w:hanging="450"/>
              <w:rPr>
                <w:szCs w:val="22"/>
              </w:rPr>
            </w:pPr>
            <w:r w:rsidRPr="00FA02B5">
              <w:rPr>
                <w:szCs w:val="22"/>
              </w:rPr>
              <w:t xml:space="preserve">If the monthly storage availability is less than the Guaranteed Storage Availability, but greater than or equal to 70%, then: </w:t>
            </w:r>
          </w:p>
          <w:p w14:paraId="087C911E" w14:textId="77777777" w:rsidR="001F3918" w:rsidRPr="00FA02B5" w:rsidRDefault="001F3918" w:rsidP="007F755E">
            <w:pPr>
              <w:pStyle w:val="00Normal"/>
              <w:spacing w:before="60" w:after="60"/>
              <w:ind w:left="535" w:right="187"/>
              <w:rPr>
                <w:szCs w:val="22"/>
              </w:rPr>
            </w:pPr>
            <w:r w:rsidRPr="00FA02B5">
              <w:rPr>
                <w:szCs w:val="22"/>
              </w:rPr>
              <w:t>AA = 100% - [(98% - monthly storage availability) × 1.5]</w:t>
            </w:r>
          </w:p>
          <w:p w14:paraId="2DD7EAEA" w14:textId="77777777" w:rsidR="001F3918" w:rsidRPr="00FA02B5" w:rsidRDefault="001F3918" w:rsidP="007F755E">
            <w:pPr>
              <w:pStyle w:val="00Normal"/>
              <w:numPr>
                <w:ilvl w:val="0"/>
                <w:numId w:val="18"/>
              </w:numPr>
              <w:spacing w:before="60" w:after="60"/>
              <w:ind w:left="535" w:right="187" w:hanging="450"/>
              <w:rPr>
                <w:szCs w:val="22"/>
              </w:rPr>
            </w:pPr>
            <w:r w:rsidRPr="00FA02B5">
              <w:rPr>
                <w:szCs w:val="22"/>
              </w:rPr>
              <w:t>If the monthly storage availability is less than 70%, then:</w:t>
            </w:r>
          </w:p>
          <w:p w14:paraId="00000084" w14:textId="4F5BE3A1" w:rsidR="001F3918" w:rsidRPr="00FA02B5" w:rsidRDefault="001F3918" w:rsidP="007F755E">
            <w:pPr>
              <w:pStyle w:val="00Normal"/>
              <w:spacing w:before="60" w:after="60"/>
              <w:ind w:left="535" w:right="187"/>
              <w:rPr>
                <w:szCs w:val="22"/>
              </w:rPr>
            </w:pPr>
            <w:r w:rsidRPr="00FA02B5">
              <w:rPr>
                <w:szCs w:val="22"/>
              </w:rPr>
              <w:t>AA = 0</w:t>
            </w:r>
          </w:p>
        </w:tc>
      </w:tr>
      <w:tr w:rsidR="001F3918" w:rsidRPr="00FA02B5" w14:paraId="628FD5AB" w14:textId="77777777">
        <w:tc>
          <w:tcPr>
            <w:tcW w:w="2430" w:type="dxa"/>
          </w:tcPr>
          <w:p w14:paraId="02E8CDB0" w14:textId="1D211ABA"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bCs/>
              </w:rPr>
              <w:t>Dispute Resolution:</w:t>
            </w:r>
          </w:p>
        </w:tc>
        <w:tc>
          <w:tcPr>
            <w:tcW w:w="6930" w:type="dxa"/>
          </w:tcPr>
          <w:p w14:paraId="38279BC6" w14:textId="1A0B08CC"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w w:val="0"/>
              </w:rPr>
              <w:t xml:space="preserve">In the event of any dispute arising under the PPA,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prior to seeking any and all remedies available to it at Law in or equity. </w:t>
            </w:r>
          </w:p>
        </w:tc>
      </w:tr>
      <w:tr w:rsidR="001F3918" w:rsidRPr="00FA02B5" w14:paraId="7C5A77A4" w14:textId="77777777">
        <w:tc>
          <w:tcPr>
            <w:tcW w:w="2430" w:type="dxa"/>
          </w:tcPr>
          <w:p w14:paraId="4ABB0A3F" w14:textId="1C50A035" w:rsidR="001F3918" w:rsidRPr="00FA02B5" w:rsidRDefault="001F3918" w:rsidP="006A1EB6">
            <w:pPr>
              <w:spacing w:before="60" w:after="60" w:line="240" w:lineRule="auto"/>
              <w:ind w:left="90" w:right="90"/>
              <w:rPr>
                <w:rFonts w:ascii="Times New Roman" w:hAnsi="Times New Roman"/>
                <w:b/>
                <w:bCs/>
              </w:rPr>
            </w:pPr>
            <w:r w:rsidRPr="00FA02B5">
              <w:rPr>
                <w:rFonts w:ascii="Times New Roman" w:hAnsi="Times New Roman"/>
                <w:b/>
              </w:rPr>
              <w:t>Force Majeure:</w:t>
            </w:r>
          </w:p>
        </w:tc>
        <w:tc>
          <w:tcPr>
            <w:tcW w:w="6930" w:type="dxa"/>
          </w:tcPr>
          <w:p w14:paraId="4AE12F01" w14:textId="3BD504D1" w:rsidR="001F3918" w:rsidRPr="00FA02B5" w:rsidRDefault="001F3918" w:rsidP="007F755E">
            <w:pPr>
              <w:pStyle w:val="00Normal"/>
              <w:spacing w:before="60" w:after="60"/>
              <w:ind w:left="86" w:right="187"/>
              <w:rPr>
                <w:color w:val="000000" w:themeColor="text1"/>
                <w:szCs w:val="22"/>
              </w:rPr>
            </w:pPr>
            <w:r w:rsidRPr="00FA02B5">
              <w:rPr>
                <w:color w:val="000000" w:themeColor="text1"/>
                <w:szCs w:val="22"/>
              </w:rPr>
              <w:t>“</w:t>
            </w:r>
            <w:r w:rsidRPr="00FA02B5">
              <w:rPr>
                <w:b/>
                <w:bCs/>
                <w:szCs w:val="22"/>
                <w:u w:val="single"/>
              </w:rPr>
              <w:t>Force Majeure Event</w:t>
            </w:r>
            <w:r w:rsidRPr="00FA02B5">
              <w:rPr>
                <w:szCs w:val="22"/>
              </w:rPr>
              <w:t xml:space="preserve">” means any act or event that delays or prevents a party from timely performing all or a portion of its obligations under this </w:t>
            </w:r>
            <w:r w:rsidRPr="00FA02B5">
              <w:rPr>
                <w:szCs w:val="22"/>
              </w:rPr>
              <w:lastRenderedPageBreak/>
              <w:t>PPA or from complying with all or a portion of the conditions under this PPA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p>
          <w:p w14:paraId="48F156F3" w14:textId="21916A13" w:rsidR="001F3918" w:rsidRPr="00FA02B5" w:rsidRDefault="001F3918" w:rsidP="007F755E">
            <w:pPr>
              <w:pStyle w:val="00Normal"/>
              <w:spacing w:before="60" w:after="60"/>
              <w:ind w:left="86" w:right="187"/>
              <w:rPr>
                <w:szCs w:val="22"/>
              </w:rPr>
            </w:pPr>
            <w:r w:rsidRPr="00FA02B5">
              <w:rPr>
                <w:szCs w:val="22"/>
              </w:rPr>
              <w:t>Notwithstanding the foregoing, the term “</w:t>
            </w:r>
            <w:r w:rsidRPr="00FA02B5">
              <w:rPr>
                <w:b/>
                <w:szCs w:val="22"/>
                <w:u w:val="single"/>
              </w:rPr>
              <w:t>Force Majeure Event</w:t>
            </w:r>
            <w:r w:rsidRPr="00FA02B5">
              <w:rPr>
                <w:szCs w:val="22"/>
              </w:rPr>
              <w:t>” does not include (i) economic conditions that render a party’s performance of this PPA at the Renewable Rate or Storage Rate unprofitable or otherwise uneconomic (including an increase in component costs for any reason, including foreign or domestic tariffs, Buyer’s ability to buy the Product at a lower price, or Seller’s ability to sell Product at a higher price, than the Renewable Rate or Storage Rate); (ii) Seller’s inability to obtain permits or approvals of any type for the construction, operation, or maintenance of the Generating Facility or the Storage Facility; (iii) the inability of a party to make payments when due under this PPA, unless the cause of such inability is an event that would otherwise constitute a Force Majeure Event as described above that disables physical or electronic facilities necessary to transfer funds to the payee party; (iv) a Curtailment Period, except to the extent such Curtailment Period is caused by a Force Majeure Event; (v) Seller’s inability to obtain sufficient labor, equipment, materials, or other resources to build or operate the Generating Facility or the Storage Facility except to the extent such inability is caused by a Force Majeure Event; (vi) a strike, work stoppage or labor dispute limited only to any one or more of Seller, Seller’s Affiliates, Seller’s contractors, their subcontractors thereof or any other third party employed by Seller to work on the Generating Facility or the Storage Facility; or (vii) any equipment failure except if such equipment failure is caused by a Force Majeure Event.</w:t>
            </w:r>
          </w:p>
          <w:p w14:paraId="0E334BAB" w14:textId="6641F5CE" w:rsidR="001F3918" w:rsidRPr="00FA02B5" w:rsidRDefault="001F3918" w:rsidP="007F755E">
            <w:pPr>
              <w:pStyle w:val="00Normal"/>
              <w:spacing w:before="60" w:after="60"/>
              <w:ind w:left="86" w:right="187"/>
              <w:rPr>
                <w:szCs w:val="22"/>
              </w:rPr>
            </w:pPr>
            <w:r w:rsidRPr="00FA02B5">
              <w:rPr>
                <w:color w:val="000000" w:themeColor="text1"/>
                <w:szCs w:val="22"/>
              </w:rPr>
              <w:t>Notwithstanding the foregoing, the occurrence and continuation of a Force Majeure Event shall not (a) suspend or excuse the obligation of a party to make any payments due hereunder, (b) suspend or excuse the obligation of Seller to achieve the Guaranteed Construction Start Date or the Guaranteed Commercial Operation Date beyond the extensions for Force Majeure Event provided pursuant to the Development Cure Period, or (c) limit Buyer’s right to declare an Event of Default for Seller’s failure to achieve the Guaranteed Construction Start Date or the Guaranteed Commercial Operation Date, subject to any cure periods under the PPA, and receive a Damage Payment upon exercise of Buyer’s termination rights, subject to the Pre-COD Liability Cap.</w:t>
            </w:r>
          </w:p>
          <w:p w14:paraId="0484F93E" w14:textId="6DA17CDE" w:rsidR="001F3918" w:rsidRPr="00FA02B5" w:rsidRDefault="001F3918" w:rsidP="007F755E">
            <w:pPr>
              <w:pStyle w:val="00Normal"/>
              <w:spacing w:before="60" w:after="60"/>
              <w:ind w:left="86" w:right="187"/>
              <w:rPr>
                <w:w w:val="0"/>
                <w:szCs w:val="22"/>
              </w:rPr>
            </w:pPr>
            <w:r w:rsidRPr="00FA02B5">
              <w:rPr>
                <w:szCs w:val="22"/>
              </w:rPr>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written notice in the form of a letter describing in detail the particulars of the occurrence giving rise to the Force Majeure claim.  Failure to provide timely written notice as described in the preceding sentence constitutes a waiver of a Force Majeure claim for all periods prior to Buyer’s receipt of such written notice.  The suspension of performance due to a claim of Force Majeure must be of no greater scope and of no longer duration than is required by the Force Majeure.</w:t>
            </w:r>
          </w:p>
        </w:tc>
      </w:tr>
      <w:tr w:rsidR="001F3918" w:rsidRPr="00FA02B5" w14:paraId="7C79DEC9" w14:textId="77777777">
        <w:tc>
          <w:tcPr>
            <w:tcW w:w="2430" w:type="dxa"/>
          </w:tcPr>
          <w:p w14:paraId="00000087" w14:textId="77777777"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color w:val="282828"/>
              </w:rPr>
              <w:lastRenderedPageBreak/>
              <w:t>No Recourse to Members of Buyer:</w:t>
            </w:r>
          </w:p>
        </w:tc>
        <w:tc>
          <w:tcPr>
            <w:tcW w:w="6930" w:type="dxa"/>
          </w:tcPr>
          <w:p w14:paraId="00000088" w14:textId="322F6278"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Buyer is organized as a Joint Powers Authorities in accordance with the Joint Exercise of Powers Act of the State of California (Government Code Section 6500, et seq.) pursuant to its Joint Powers Agreement and is a public entity separate from its constituent members. Buyer shall solely be responsible for all debts, obligations and liabilities accruing and arising out of this PPA. Seller shall have no rights and shall not make any claims, take any actions or assert any remedies against any of Buyer’s constituent members in connection with the PPA.</w:t>
            </w:r>
          </w:p>
        </w:tc>
      </w:tr>
      <w:tr w:rsidR="001F3918" w:rsidRPr="00FA02B5" w14:paraId="336F808A" w14:textId="77777777">
        <w:tc>
          <w:tcPr>
            <w:tcW w:w="2430" w:type="dxa"/>
          </w:tcPr>
          <w:p w14:paraId="743F00F8" w14:textId="24776895"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color w:val="000000" w:themeColor="text1"/>
              </w:rPr>
              <w:t>Prevailing Wage Requirement:</w:t>
            </w:r>
          </w:p>
        </w:tc>
        <w:tc>
          <w:tcPr>
            <w:tcW w:w="6930" w:type="dxa"/>
          </w:tcPr>
          <w:p w14:paraId="13F3E231" w14:textId="77777777" w:rsidR="001F3918" w:rsidRPr="00FA02B5" w:rsidRDefault="001F3918" w:rsidP="007F755E">
            <w:pPr>
              <w:spacing w:before="60" w:after="60" w:line="240" w:lineRule="auto"/>
              <w:ind w:left="90" w:right="187"/>
              <w:jc w:val="both"/>
              <w:rPr>
                <w:rFonts w:ascii="Times New Roman" w:hAnsi="Times New Roman"/>
              </w:rPr>
            </w:pPr>
            <w:r w:rsidRPr="00FA02B5">
              <w:rPr>
                <w:rFonts w:ascii="Times New Roman" w:hAnsi="Times New Roman"/>
              </w:rPr>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0E391EE9" w14:textId="77777777" w:rsidR="001F3918" w:rsidRPr="00FA02B5" w:rsidRDefault="001F3918" w:rsidP="007F755E">
            <w:pPr>
              <w:spacing w:before="60" w:after="60" w:line="240" w:lineRule="auto"/>
              <w:ind w:left="90" w:right="187"/>
              <w:jc w:val="both"/>
              <w:rPr>
                <w:rFonts w:ascii="Times New Roman" w:hAnsi="Times New Roman"/>
                <w:color w:val="000000"/>
              </w:rPr>
            </w:pPr>
            <w:r w:rsidRPr="00FA02B5">
              <w:rPr>
                <w:rFonts w:ascii="Times New Roman" w:hAnsi="Times New Roman"/>
              </w:rPr>
              <w:t xml:space="preserve">Seller shall enter into a </w:t>
            </w:r>
            <w:r w:rsidRPr="00FA02B5">
              <w:rPr>
                <w:rFonts w:ascii="Times New Roman" w:hAnsi="Times New Roman"/>
                <w:color w:val="000000"/>
              </w:rPr>
              <w:t xml:space="preserve">project labor agreement for construction of the Facility.  </w:t>
            </w:r>
          </w:p>
          <w:p w14:paraId="30151265" w14:textId="40639175"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rPr>
              <w:t xml:space="preserve">As a condition precedent to commencement of the </w:t>
            </w:r>
            <w:r w:rsidRPr="00FA02B5">
              <w:rPr>
                <w:rFonts w:ascii="Times New Roman" w:hAnsi="Times New Roman"/>
              </w:rPr>
              <w:t>Delivery Term</w:t>
            </w:r>
            <w:r w:rsidRPr="00FA02B5">
              <w:rPr>
                <w:rFonts w:ascii="Times New Roman" w:hAnsi="Times New Roman"/>
                <w:color w:val="000000"/>
              </w:rPr>
              <w:t>, Seller must certify that it complied with the foregoing requirements, and be able to demonstrate, upon request, compliance with this requirement via copies of executed PLAs or similar agreements, a certified payroll system and such other documentation reasonably requested by Buyer, including pursuant to an audit.</w:t>
            </w:r>
          </w:p>
        </w:tc>
      </w:tr>
      <w:tr w:rsidR="001F3918" w:rsidRPr="00FA02B5" w14:paraId="6A64BC61" w14:textId="77777777">
        <w:tc>
          <w:tcPr>
            <w:tcW w:w="2430" w:type="dxa"/>
          </w:tcPr>
          <w:p w14:paraId="00000089" w14:textId="77777777" w:rsidR="001F3918" w:rsidRPr="00FA02B5" w:rsidRDefault="001F3918" w:rsidP="006A1EB6">
            <w:pPr>
              <w:spacing w:before="60" w:after="60" w:line="240" w:lineRule="auto"/>
              <w:ind w:left="90" w:right="90"/>
              <w:rPr>
                <w:rFonts w:ascii="Times New Roman" w:hAnsi="Times New Roman"/>
              </w:rPr>
            </w:pPr>
            <w:r w:rsidRPr="00FA02B5">
              <w:rPr>
                <w:rFonts w:ascii="Times New Roman" w:hAnsi="Times New Roman"/>
                <w:b/>
                <w:color w:val="282828"/>
              </w:rPr>
              <w:t>Assignment:</w:t>
            </w:r>
          </w:p>
        </w:tc>
        <w:tc>
          <w:tcPr>
            <w:tcW w:w="6930" w:type="dxa"/>
          </w:tcPr>
          <w:p w14:paraId="126EBBEF" w14:textId="39F9906C"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Neither party may assign the PPA without prior written consent of the other party, which will not be unreasonably withheld; provided, that Seller has the right to assign the PPA as collateral for any financing or refinancing of the Facility without the consent of Buyer. </w:t>
            </w:r>
          </w:p>
          <w:p w14:paraId="3D2C89A1"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Any direct or indirect change of control of Seller (whether voluntary or by operation of law) will be deemed an assignment and will require the prior written consent of Buyer, which will not be unreasonably withheld. </w:t>
            </w:r>
          </w:p>
          <w:p w14:paraId="0000008A" w14:textId="1FBF4D5A" w:rsidR="001F3918" w:rsidRPr="00FA02B5" w:rsidRDefault="001F3918" w:rsidP="007F755E">
            <w:pPr>
              <w:pBdr>
                <w:top w:val="nil"/>
                <w:left w:val="nil"/>
                <w:bottom w:val="nil"/>
                <w:right w:val="nil"/>
                <w:between w:val="nil"/>
              </w:pBd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 xml:space="preserve">Seller shall pay Buyer’s reasonable expenses, including attorneys’ fees, incurred to provide consents, estoppels, or other required documentation in connection with Seller’s financing for the Facility. Buyer will have no obligation to provide any consent, or enter into any agreement, that materially and adversely affects any of Buyer’s rights, benefits, risks or obligations under the PPA, or to modify such PPA. </w:t>
            </w:r>
          </w:p>
        </w:tc>
      </w:tr>
      <w:tr w:rsidR="001F3918" w:rsidRPr="00FA02B5" w14:paraId="63EE7ACE" w14:textId="77777777">
        <w:tc>
          <w:tcPr>
            <w:tcW w:w="2430" w:type="dxa"/>
          </w:tcPr>
          <w:p w14:paraId="0A6E3690" w14:textId="38E2B62B" w:rsidR="001F3918" w:rsidRPr="00FA02B5" w:rsidRDefault="001F3918" w:rsidP="006A1EB6">
            <w:pPr>
              <w:spacing w:before="60" w:after="60" w:line="240" w:lineRule="auto"/>
              <w:ind w:left="90" w:right="90"/>
              <w:rPr>
                <w:rFonts w:ascii="Times New Roman" w:hAnsi="Times New Roman"/>
                <w:b/>
                <w:color w:val="282828"/>
              </w:rPr>
            </w:pPr>
            <w:r w:rsidRPr="00FA02B5">
              <w:rPr>
                <w:rFonts w:ascii="Times New Roman" w:hAnsi="Times New Roman"/>
                <w:b/>
                <w:color w:val="000000" w:themeColor="text1"/>
              </w:rPr>
              <w:t>Tax Credits:</w:t>
            </w:r>
          </w:p>
        </w:tc>
        <w:tc>
          <w:tcPr>
            <w:tcW w:w="6930" w:type="dxa"/>
          </w:tcPr>
          <w:p w14:paraId="412FDAED" w14:textId="49E518BC"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w w:val="0"/>
              </w:rPr>
              <w:t>The Parties agree that the neither the Renewable Rate</w:t>
            </w:r>
            <w:r w:rsidR="006A6100" w:rsidRPr="00FA02B5">
              <w:rPr>
                <w:rFonts w:ascii="Times New Roman" w:hAnsi="Times New Roman"/>
                <w:w w:val="0"/>
              </w:rPr>
              <w:t xml:space="preserve"> nor the </w:t>
            </w:r>
            <w:r w:rsidRPr="00FA02B5">
              <w:rPr>
                <w:rFonts w:ascii="Times New Roman" w:hAnsi="Times New Roman"/>
                <w:w w:val="0"/>
              </w:rPr>
              <w:t>Storage Rate are subject to adjustment or amendment if Seller fails to receive any Tax Credits, or if any Tax Credits expire, are repealed or otherwise cease to apply to Seller or the Facility in whole or in part, or Seller or its investors are unable to benefit from any Tax Credits. Seller shall bear all risks, financial and otherwise, throughout the Contract Term, associated with Seller’s or the Facility’s eligibility to receive Tax Credits or to qualify for accelerated depreciation for Seller’s accounting, reporting or tax purposes. The obligations of the Parties hereunder, including those obligations set forth herein regarding the purchase and price for and Seller’s obligation to deliver Product, shall be effective regardless of whether the sale of Product is eligible for, or receives Tax Credits during the Contract Term.</w:t>
            </w:r>
          </w:p>
        </w:tc>
      </w:tr>
      <w:tr w:rsidR="001F3918" w:rsidRPr="00FA02B5" w14:paraId="4C6BFD4F" w14:textId="77777777">
        <w:tc>
          <w:tcPr>
            <w:tcW w:w="2430" w:type="dxa"/>
          </w:tcPr>
          <w:p w14:paraId="0000008B" w14:textId="5BA10184" w:rsidR="001F3918" w:rsidRPr="00FA02B5" w:rsidRDefault="001F3918" w:rsidP="006A1EB6">
            <w:pPr>
              <w:spacing w:before="60" w:after="60" w:line="240" w:lineRule="auto"/>
              <w:ind w:left="90" w:right="90"/>
              <w:rPr>
                <w:rFonts w:ascii="Times New Roman" w:hAnsi="Times New Roman"/>
                <w:b/>
              </w:rPr>
            </w:pPr>
            <w:r w:rsidRPr="00FA02B5">
              <w:rPr>
                <w:rFonts w:ascii="Times New Roman" w:hAnsi="Times New Roman"/>
                <w:b/>
                <w:color w:val="000000" w:themeColor="text1"/>
              </w:rPr>
              <w:lastRenderedPageBreak/>
              <w:t>Other Standard Contract Terms to be included in the PPA:</w:t>
            </w:r>
          </w:p>
        </w:tc>
        <w:tc>
          <w:tcPr>
            <w:tcW w:w="6930" w:type="dxa"/>
          </w:tcPr>
          <w:p w14:paraId="69D9E776" w14:textId="0A413EDB" w:rsidR="001F3918" w:rsidRPr="00FA02B5" w:rsidRDefault="001F3918" w:rsidP="007F755E">
            <w:pPr>
              <w:pStyle w:val="ListParagraph"/>
              <w:numPr>
                <w:ilvl w:val="0"/>
                <w:numId w:val="19"/>
              </w:numPr>
              <w:spacing w:before="60" w:after="60"/>
              <w:ind w:left="532" w:right="187" w:hanging="446"/>
              <w:jc w:val="both"/>
              <w:rPr>
                <w:rFonts w:ascii="Times New Roman" w:hAnsi="Times New Roman" w:cs="Times New Roman"/>
              </w:rPr>
            </w:pPr>
            <w:r w:rsidRPr="00FA02B5">
              <w:rPr>
                <w:rFonts w:ascii="Times New Roman" w:hAnsi="Times New Roman" w:cs="Times New Roman"/>
                <w:b/>
                <w:bCs/>
                <w:u w:val="single"/>
              </w:rPr>
              <w:t>Event of Default</w:t>
            </w:r>
            <w:r w:rsidRPr="00FA02B5">
              <w:rPr>
                <w:rFonts w:ascii="Times New Roman" w:hAnsi="Times New Roman" w:cs="Times New Roman"/>
              </w:rPr>
              <w:t xml:space="preserve">: Events of Default shall include, but not be limited to, failure to pay any amounts when due, breach of representations and warranties, failure to perform covenants and material obligations in the PPA, bankruptcy, assignment not permitted by the PPA, Seller failure to deliver a reasonable Remedial Action Plan if not remedied within ten (10) Business Days after written notice thereof, Seller failure to achieve Construction Start within one hundred eighty (180) days of Guaranteed Construction Start Date, and Seller failure to achieve Commercial Operation within sixty (60) days after the Guaranteed Commercial Operation Date.  </w:t>
            </w:r>
          </w:p>
          <w:p w14:paraId="679191C1" w14:textId="79EEABA8" w:rsidR="001F3918" w:rsidRPr="00FA02B5" w:rsidRDefault="001F3918" w:rsidP="007F755E">
            <w:pPr>
              <w:pStyle w:val="ListParagraph"/>
              <w:numPr>
                <w:ilvl w:val="0"/>
                <w:numId w:val="19"/>
              </w:numPr>
              <w:spacing w:before="60" w:after="60"/>
              <w:ind w:left="532" w:right="187" w:hanging="446"/>
              <w:jc w:val="both"/>
              <w:rPr>
                <w:rFonts w:ascii="Times New Roman" w:hAnsi="Times New Roman" w:cs="Times New Roman"/>
              </w:rPr>
            </w:pPr>
            <w:r w:rsidRPr="00FA02B5">
              <w:rPr>
                <w:rFonts w:ascii="Times New Roman" w:hAnsi="Times New Roman" w:cs="Times New Roman"/>
                <w:b/>
                <w:bCs/>
                <w:u w:val="single"/>
              </w:rPr>
              <w:t>Indemnification</w:t>
            </w:r>
            <w:r w:rsidRPr="00FA02B5">
              <w:rPr>
                <w:rFonts w:ascii="Times New Roman" w:hAnsi="Times New Roman" w:cs="Times New Roman"/>
              </w:rPr>
              <w:t>: Mutual indemnification from and against all claims, demands, losses, liabilities, penalties, and expenses (including reasonable attorneys’ fees) for personal injury or death to persons and damage to the property of any third party to the extent arising out of, resulting from, or caused by negligence or willful misconduct of the indemnifying party, its affiliates, its directors, officers, employees, or agents.</w:t>
            </w:r>
          </w:p>
          <w:p w14:paraId="545E88A4" w14:textId="77777777" w:rsidR="001F3918" w:rsidRPr="00FA02B5" w:rsidRDefault="001F3918" w:rsidP="007F755E">
            <w:pPr>
              <w:pStyle w:val="ListParagraph"/>
              <w:numPr>
                <w:ilvl w:val="0"/>
                <w:numId w:val="19"/>
              </w:numPr>
              <w:spacing w:before="60" w:after="60"/>
              <w:ind w:left="532" w:right="187" w:hanging="446"/>
              <w:jc w:val="both"/>
              <w:rPr>
                <w:rFonts w:ascii="Times New Roman" w:hAnsi="Times New Roman" w:cs="Times New Roman"/>
              </w:rPr>
            </w:pPr>
            <w:r w:rsidRPr="00FA02B5">
              <w:rPr>
                <w:rFonts w:ascii="Times New Roman" w:hAnsi="Times New Roman" w:cs="Times New Roman"/>
                <w:b/>
                <w:bCs/>
                <w:u w:val="single"/>
              </w:rPr>
              <w:t>Governing Law</w:t>
            </w:r>
            <w:r w:rsidRPr="00FA02B5">
              <w:rPr>
                <w:rFonts w:ascii="Times New Roman" w:hAnsi="Times New Roman" w:cs="Times New Roman"/>
              </w:rPr>
              <w:t>: State of California</w:t>
            </w:r>
          </w:p>
          <w:p w14:paraId="0000008C" w14:textId="45D5CB09" w:rsidR="001F3918" w:rsidRPr="00FA02B5" w:rsidRDefault="001F3918" w:rsidP="007F755E">
            <w:pPr>
              <w:pStyle w:val="ListParagraph"/>
              <w:numPr>
                <w:ilvl w:val="0"/>
                <w:numId w:val="19"/>
              </w:numPr>
              <w:spacing w:before="60" w:after="60"/>
              <w:ind w:left="532" w:right="187" w:hanging="446"/>
              <w:jc w:val="both"/>
              <w:rPr>
                <w:rFonts w:ascii="Times New Roman" w:hAnsi="Times New Roman" w:cs="Times New Roman"/>
              </w:rPr>
            </w:pPr>
            <w:r w:rsidRPr="00FA02B5">
              <w:rPr>
                <w:rFonts w:ascii="Times New Roman" w:hAnsi="Times New Roman" w:cs="Times New Roman"/>
                <w:b/>
                <w:bCs/>
                <w:u w:val="single"/>
              </w:rPr>
              <w:t>Venue</w:t>
            </w:r>
            <w:r w:rsidRPr="00FA02B5">
              <w:rPr>
                <w:rFonts w:ascii="Times New Roman" w:hAnsi="Times New Roman" w:cs="Times New Roman"/>
              </w:rPr>
              <w:t xml:space="preserve">: </w:t>
            </w:r>
            <w:r w:rsidRPr="00FA02B5">
              <w:rPr>
                <w:rFonts w:ascii="Times New Roman" w:hAnsi="Times New Roman" w:cs="Times New Roman"/>
                <w:color w:val="000000" w:themeColor="text1"/>
              </w:rPr>
              <w:t>San Diego County</w:t>
            </w:r>
          </w:p>
        </w:tc>
      </w:tr>
      <w:tr w:rsidR="001F3918" w:rsidRPr="00FA02B5" w14:paraId="0D809F85" w14:textId="77777777">
        <w:tc>
          <w:tcPr>
            <w:tcW w:w="2430" w:type="dxa"/>
          </w:tcPr>
          <w:p w14:paraId="1E005317" w14:textId="76E68863" w:rsidR="001F3918" w:rsidRPr="00FA02B5" w:rsidRDefault="001F3918" w:rsidP="001F3918">
            <w:pPr>
              <w:spacing w:before="120" w:after="120" w:line="240" w:lineRule="auto"/>
              <w:ind w:left="90" w:right="90"/>
              <w:rPr>
                <w:rFonts w:ascii="Times New Roman" w:hAnsi="Times New Roman"/>
                <w:b/>
                <w:color w:val="000000" w:themeColor="text1"/>
              </w:rPr>
            </w:pPr>
            <w:r w:rsidRPr="00FA02B5">
              <w:rPr>
                <w:rFonts w:ascii="Times New Roman" w:hAnsi="Times New Roman"/>
                <w:b/>
              </w:rPr>
              <w:t>Definitions:</w:t>
            </w:r>
          </w:p>
        </w:tc>
        <w:tc>
          <w:tcPr>
            <w:tcW w:w="6930" w:type="dxa"/>
          </w:tcPr>
          <w:p w14:paraId="050B460A"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The following terms, when used herein with initial capitalization, shall have the meanings set forth below:</w:t>
            </w:r>
          </w:p>
          <w:p w14:paraId="1C8A9BB7"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CAISO</w:t>
            </w:r>
            <w:r w:rsidRPr="00FA02B5">
              <w:rPr>
                <w:rFonts w:ascii="Times New Roman" w:hAnsi="Times New Roman"/>
                <w:color w:val="000000" w:themeColor="text1"/>
              </w:rPr>
              <w:t>” means the California Independent System Operator.</w:t>
            </w:r>
          </w:p>
          <w:p w14:paraId="0C848A29"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bCs/>
                <w:color w:val="000000" w:themeColor="text1"/>
              </w:rPr>
              <w:t>“</w:t>
            </w:r>
            <w:r w:rsidRPr="00FA02B5">
              <w:rPr>
                <w:rFonts w:ascii="Times New Roman" w:hAnsi="Times New Roman"/>
                <w:b/>
                <w:color w:val="000000" w:themeColor="text1"/>
                <w:u w:val="single"/>
              </w:rPr>
              <w:t>CAISO-Controlled Grid</w:t>
            </w:r>
            <w:r w:rsidRPr="00FA02B5">
              <w:rPr>
                <w:rFonts w:ascii="Times New Roman" w:hAnsi="Times New Roman"/>
                <w:color w:val="000000" w:themeColor="text1"/>
              </w:rPr>
              <w:t>” has the meaning set forth in the CAISO Tariff.</w:t>
            </w:r>
          </w:p>
          <w:p w14:paraId="53B4EFBB"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CAISO Tariff</w:t>
            </w:r>
            <w:r w:rsidRPr="00FA02B5">
              <w:rPr>
                <w:rFonts w:ascii="Times New Roman" w:hAnsi="Times New Roman"/>
                <w:color w:val="000000" w:themeColor="text1"/>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5F5DB28C"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California Renewables Portfolio Standard</w:t>
            </w:r>
            <w:r w:rsidRPr="00FA02B5">
              <w:rPr>
                <w:rFonts w:ascii="Times New Roman" w:hAnsi="Times New Roman"/>
                <w:color w:val="000000" w:themeColor="text1"/>
              </w:rPr>
              <w:t>” or “</w:t>
            </w:r>
            <w:r w:rsidRPr="00FA02B5">
              <w:rPr>
                <w:rFonts w:ascii="Times New Roman" w:hAnsi="Times New Roman"/>
                <w:b/>
                <w:bCs/>
                <w:color w:val="000000" w:themeColor="text1"/>
                <w:u w:val="single"/>
              </w:rPr>
              <w:t>RPS</w:t>
            </w:r>
            <w:r w:rsidRPr="00FA02B5">
              <w:rPr>
                <w:rFonts w:ascii="Times New Roman" w:hAnsi="Times New Roman"/>
                <w:color w:val="000000" w:themeColor="text1"/>
              </w:rPr>
              <w:t xml:space="preserve">” means the renewable energy program and policies established by California State Senate Bills 1038 (2002), 1078 (2002), 107 (2008), X-1 2 (2011), 350 (2015), and 100 (2018) as codified in, </w:t>
            </w:r>
            <w:r w:rsidRPr="00FA02B5">
              <w:rPr>
                <w:rFonts w:ascii="Times New Roman" w:hAnsi="Times New Roman"/>
                <w:i/>
                <w:iCs/>
                <w:color w:val="000000" w:themeColor="text1"/>
              </w:rPr>
              <w:t>inter alia</w:t>
            </w:r>
            <w:r w:rsidRPr="00FA02B5">
              <w:rPr>
                <w:rFonts w:ascii="Times New Roman" w:hAnsi="Times New Roman"/>
                <w:color w:val="000000" w:themeColor="text1"/>
              </w:rPr>
              <w:t>, California Public Utilities Code Sections 399.11 through 399.31 and California Public Resources Code Sections 25740 through 25751, as such provisions are amended or supplemented from time to time.</w:t>
            </w:r>
          </w:p>
          <w:p w14:paraId="289787FE"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Contract Capacity</w:t>
            </w:r>
            <w:r w:rsidRPr="00FA02B5">
              <w:rPr>
                <w:rFonts w:ascii="Times New Roman" w:hAnsi="Times New Roman"/>
                <w:color w:val="000000" w:themeColor="text1"/>
              </w:rPr>
              <w:t>” means the sum of the Guaranteed Capacity and the Storage Contract Capacity.</w:t>
            </w:r>
          </w:p>
          <w:p w14:paraId="023E6B63" w14:textId="2FAA7794"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Contract Year</w:t>
            </w:r>
            <w:r w:rsidRPr="00FA02B5">
              <w:rPr>
                <w:rFonts w:ascii="Times New Roman" w:hAnsi="Times New Roman"/>
                <w:color w:val="000000" w:themeColor="text1"/>
              </w:rPr>
              <w:t>” means a period of twelve (12) consecutive months. The first Contract Year shall commence on the Commercial Operation Date and the last Contract Year shall end at midnight at the end of the day prior to the anniversary of the Commercial Operation Date.</w:t>
            </w:r>
          </w:p>
          <w:p w14:paraId="5848DAA9"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Facility Energy</w:t>
            </w:r>
            <w:r w:rsidRPr="00FA02B5">
              <w:rPr>
                <w:rFonts w:ascii="Times New Roman" w:hAnsi="Times New Roman"/>
                <w:color w:val="000000" w:themeColor="text1"/>
              </w:rPr>
              <w:t>” means the sum of Generating Facility Energy and discharging energy from the Storage Facility during any Settlement Interval or Settlement Period, net of electrical losses and station use, as measured by the Facility meter, which will be adjusted in accordance with CAISO meter requirements to account for electrical losses and station use.</w:t>
            </w:r>
          </w:p>
          <w:p w14:paraId="7DF978DB"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lastRenderedPageBreak/>
              <w:t>“</w:t>
            </w:r>
            <w:r w:rsidRPr="00FA02B5">
              <w:rPr>
                <w:rFonts w:ascii="Times New Roman" w:hAnsi="Times New Roman"/>
                <w:b/>
                <w:bCs/>
                <w:color w:val="000000" w:themeColor="text1"/>
                <w:u w:val="single"/>
              </w:rPr>
              <w:t>Full Capacity Deliverability Status</w:t>
            </w:r>
            <w:r w:rsidRPr="00FA02B5">
              <w:rPr>
                <w:rFonts w:ascii="Times New Roman" w:hAnsi="Times New Roman"/>
                <w:color w:val="000000" w:themeColor="text1"/>
              </w:rPr>
              <w:t>” has the meaning set forth in the CAISO Tariff.</w:t>
            </w:r>
          </w:p>
          <w:p w14:paraId="669E663D" w14:textId="41917B19"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 xml:space="preserve">Generating Facility </w:t>
            </w:r>
            <w:r w:rsidRPr="00FA02B5">
              <w:rPr>
                <w:rFonts w:ascii="Times New Roman" w:hAnsi="Times New Roman"/>
                <w:b/>
                <w:bCs/>
                <w:color w:val="000000" w:themeColor="text1"/>
                <w:u w:val="single"/>
              </w:rPr>
              <w:t>Energy</w:t>
            </w:r>
            <w:r w:rsidRPr="00FA02B5">
              <w:rPr>
                <w:rFonts w:ascii="Times New Roman" w:hAnsi="Times New Roman"/>
                <w:color w:val="000000" w:themeColor="text1"/>
              </w:rPr>
              <w:t>” means, in any Settlement Interval or Settlement Period, the energy generated by the Generating Facility, net of Electrical Losses and Station Use, as measured by the Generating Facility Meter, which shall be adjusted to the extent necessary to account for Electrical Losses and Station Use, in accordance with the requirements of CAISO and Prudent Operating Practices, including WREGIS.</w:t>
            </w:r>
          </w:p>
          <w:p w14:paraId="65C51597"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Guaranteed Capacity</w:t>
            </w:r>
            <w:r w:rsidRPr="00FA02B5">
              <w:rPr>
                <w:rFonts w:ascii="Times New Roman" w:hAnsi="Times New Roman"/>
                <w:color w:val="000000" w:themeColor="text1"/>
              </w:rPr>
              <w:t>” means the amount of generating capacity of the Generating Facility, as measured in MW at the Delivery Point, as the same may be adjusted pursuant to the PPA.</w:t>
            </w:r>
          </w:p>
          <w:p w14:paraId="54DA1D1E" w14:textId="77777777" w:rsidR="001F3918" w:rsidRPr="00FA02B5" w:rsidRDefault="001F3918" w:rsidP="007F755E">
            <w:pPr>
              <w:spacing w:before="60" w:after="60" w:line="240" w:lineRule="auto"/>
              <w:ind w:left="85" w:right="187"/>
              <w:jc w:val="both"/>
              <w:rPr>
                <w:rFonts w:ascii="Times New Roman" w:hAnsi="Times New Roman"/>
                <w:b/>
                <w:color w:val="000000" w:themeColor="text1"/>
              </w:rPr>
            </w:pPr>
            <w:r w:rsidRPr="00FA02B5">
              <w:rPr>
                <w:rFonts w:ascii="Times New Roman" w:hAnsi="Times New Roman"/>
                <w:color w:val="000000" w:themeColor="text1"/>
              </w:rPr>
              <w:t>“</w:t>
            </w:r>
            <w:r w:rsidRPr="00FA02B5">
              <w:rPr>
                <w:rFonts w:ascii="Times New Roman" w:hAnsi="Times New Roman"/>
                <w:b/>
                <w:color w:val="000000" w:themeColor="text1"/>
                <w:u w:val="single"/>
              </w:rPr>
              <w:t>Letter(s) of Credit</w:t>
            </w:r>
            <w:r w:rsidRPr="00FA02B5">
              <w:rPr>
                <w:rFonts w:ascii="Times New Roman" w:hAnsi="Times New Roman"/>
                <w:color w:val="000000" w:themeColor="text1"/>
              </w:rPr>
              <w:t xml:space="preserve">” means one or more irrevocable, standby letters of credit issued by a U.S. commercial bank or U.S branch of a foreign bank in each case having a credit rating of at least A- with an outlook designation of “stable” from S&amp;P or A3 with an outlook designation of “stable” from Moody’s, in a form substantially similar to the letter of credit set forth in the PPA, or as otherwise reasonably acceptable to Buyer.  </w:t>
            </w:r>
          </w:p>
          <w:p w14:paraId="4E9BEAE1"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MW</w:t>
            </w:r>
            <w:r w:rsidRPr="00FA02B5">
              <w:rPr>
                <w:rFonts w:ascii="Times New Roman" w:hAnsi="Times New Roman"/>
                <w:color w:val="000000" w:themeColor="text1"/>
              </w:rPr>
              <w:t>” means megawatts in alternating current, unless expressly stated in terms of direct current.</w:t>
            </w:r>
          </w:p>
          <w:p w14:paraId="4E8E918E"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color w:val="000000" w:themeColor="text1"/>
              </w:rPr>
              <w:t>“</w:t>
            </w:r>
            <w:r w:rsidRPr="00FA02B5">
              <w:rPr>
                <w:rFonts w:ascii="Times New Roman" w:hAnsi="Times New Roman"/>
                <w:b/>
                <w:bCs/>
                <w:color w:val="000000" w:themeColor="text1"/>
                <w:u w:val="single"/>
              </w:rPr>
              <w:t>MWh</w:t>
            </w:r>
            <w:r w:rsidRPr="00FA02B5">
              <w:rPr>
                <w:rFonts w:ascii="Times New Roman" w:hAnsi="Times New Roman"/>
                <w:color w:val="000000" w:themeColor="text1"/>
              </w:rPr>
              <w:t xml:space="preserve">” means megawatt-hour measured in alternating current, </w:t>
            </w:r>
            <w:r w:rsidRPr="00FA02B5">
              <w:rPr>
                <w:rFonts w:ascii="Times New Roman" w:hAnsi="Times New Roman"/>
                <w:bCs/>
                <w:color w:val="000000" w:themeColor="text1"/>
              </w:rPr>
              <w:t>unless expressly stated in terms of direct current</w:t>
            </w:r>
            <w:r w:rsidRPr="00FA02B5">
              <w:rPr>
                <w:rFonts w:ascii="Times New Roman" w:hAnsi="Times New Roman"/>
                <w:color w:val="000000" w:themeColor="text1"/>
              </w:rPr>
              <w:t xml:space="preserve">. </w:t>
            </w:r>
          </w:p>
          <w:p w14:paraId="7B2FCB27" w14:textId="77777777" w:rsidR="001F3918" w:rsidRPr="00FA02B5" w:rsidRDefault="001F3918" w:rsidP="007F755E">
            <w:pPr>
              <w:spacing w:before="60" w:after="60" w:line="240" w:lineRule="auto"/>
              <w:ind w:left="85" w:right="187"/>
              <w:jc w:val="both"/>
              <w:rPr>
                <w:rFonts w:ascii="Times New Roman" w:hAnsi="Times New Roman"/>
                <w:color w:val="000000" w:themeColor="text1"/>
              </w:rPr>
            </w:pPr>
            <w:r w:rsidRPr="00FA02B5">
              <w:rPr>
                <w:rFonts w:ascii="Times New Roman" w:hAnsi="Times New Roman"/>
                <w:bCs/>
                <w:color w:val="000000" w:themeColor="text1"/>
              </w:rPr>
              <w:t>“</w:t>
            </w:r>
            <w:r w:rsidRPr="00FA02B5">
              <w:rPr>
                <w:rFonts w:ascii="Times New Roman" w:hAnsi="Times New Roman"/>
                <w:b/>
                <w:color w:val="000000" w:themeColor="text1"/>
                <w:u w:val="single"/>
              </w:rPr>
              <w:t>Scheduling Coordinator</w:t>
            </w:r>
            <w:r w:rsidRPr="00FA02B5">
              <w:rPr>
                <w:rFonts w:ascii="Times New Roman" w:hAnsi="Times New Roman"/>
                <w:color w:val="000000" w:themeColor="text1"/>
              </w:rPr>
              <w:t>” has the meaning set forth in the CAISO Tariff.</w:t>
            </w:r>
          </w:p>
          <w:p w14:paraId="0D804917" w14:textId="25C377CD" w:rsidR="001F3918" w:rsidRPr="00FA02B5" w:rsidRDefault="001F3918" w:rsidP="007F755E">
            <w:pPr>
              <w:spacing w:before="60" w:after="60" w:line="240" w:lineRule="auto"/>
              <w:ind w:left="85" w:right="187"/>
              <w:jc w:val="both"/>
              <w:rPr>
                <w:rFonts w:ascii="Times New Roman" w:hAnsi="Times New Roman"/>
                <w:b/>
                <w:color w:val="000000" w:themeColor="text1"/>
                <w:u w:val="single"/>
              </w:rPr>
            </w:pPr>
            <w:r w:rsidRPr="00FA02B5">
              <w:rPr>
                <w:rFonts w:ascii="Times New Roman" w:hAnsi="Times New Roman"/>
              </w:rPr>
              <w:t>“</w:t>
            </w:r>
            <w:r w:rsidRPr="00FA02B5">
              <w:rPr>
                <w:rFonts w:ascii="Times New Roman" w:hAnsi="Times New Roman"/>
                <w:b/>
                <w:u w:val="single"/>
              </w:rPr>
              <w:t>Tax Credits</w:t>
            </w:r>
            <w:r w:rsidRPr="00FA02B5">
              <w:rPr>
                <w:rFonts w:ascii="Times New Roman" w:hAnsi="Times New Roman"/>
              </w:rPr>
              <w:t>” means PTCs, ITCs, and any other state, local or federal production or other tax credit, depreciation benefit, tax deduction or investment tax credit specific to the production, sale or storage of renewable energy from, or the operation or the ownership of, the Facility or any part thereof.</w:t>
            </w:r>
          </w:p>
        </w:tc>
      </w:tr>
    </w:tbl>
    <w:p w14:paraId="0000008D" w14:textId="77777777" w:rsidR="00DF777E" w:rsidRPr="00FA02B5" w:rsidRDefault="00DF777E">
      <w:pPr>
        <w:spacing w:after="120" w:line="240" w:lineRule="auto"/>
        <w:rPr>
          <w:rFonts w:ascii="Times New Roman" w:hAnsi="Times New Roman"/>
        </w:rPr>
      </w:pPr>
    </w:p>
    <w:p w14:paraId="0000008E" w14:textId="6C000812" w:rsidR="00DF777E" w:rsidRPr="00FA02B5" w:rsidRDefault="00002D79">
      <w:pPr>
        <w:spacing w:after="0" w:line="240" w:lineRule="auto"/>
        <w:rPr>
          <w:rFonts w:ascii="Times New Roman" w:hAnsi="Times New Roman"/>
          <w:b/>
          <w:color w:val="000000"/>
        </w:rPr>
      </w:pPr>
      <w:r w:rsidRPr="00FA02B5">
        <w:rPr>
          <w:rFonts w:ascii="Times New Roman" w:hAnsi="Times New Roman"/>
          <w:b/>
          <w:color w:val="000000"/>
        </w:rPr>
        <w:t>2.</w:t>
      </w:r>
      <w:r w:rsidRPr="00FA02B5">
        <w:rPr>
          <w:rFonts w:ascii="Times New Roman" w:hAnsi="Times New Roman"/>
          <w:b/>
          <w:color w:val="000000"/>
        </w:rPr>
        <w:tab/>
        <w:t>Additional Term Sheet Provisions</w:t>
      </w:r>
    </w:p>
    <w:p w14:paraId="0000008F" w14:textId="77777777" w:rsidR="00DF777E" w:rsidRPr="00FA02B5" w:rsidRDefault="00DF777E">
      <w:pPr>
        <w:spacing w:after="0" w:line="240" w:lineRule="auto"/>
        <w:rPr>
          <w:rFonts w:ascii="Times New Roman" w:hAnsi="Times New Roman"/>
          <w:b/>
          <w:color w:val="000000"/>
        </w:rPr>
      </w:pPr>
    </w:p>
    <w:p w14:paraId="00000090" w14:textId="3241AC08" w:rsidR="00DF777E" w:rsidRPr="00FA02B5" w:rsidRDefault="00197C0F"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bCs/>
        </w:rPr>
        <w:t>Neither Party Obligated to Enter Into Proposed Transaction</w:t>
      </w:r>
      <w:r w:rsidR="00002D79" w:rsidRPr="00FA02B5">
        <w:rPr>
          <w:rFonts w:ascii="Times New Roman" w:hAnsi="Times New Roman" w:cs="Times New Roman"/>
          <w:color w:val="000000"/>
        </w:rPr>
        <w:t xml:space="preserve">. This Term Sheet is intended to provide an overview of the Proposed Transaction and is not intended to constitute a binding contract or an offer to enter into a PPA with respect to the Proposed Transaction and does not obligate any Party to enter into the Proposed Transaction or execute any agreement, including the PPA, in connection with the Proposed Transaction. Neither Buyer nor Seller will be deemed to have agreed to the </w:t>
      </w:r>
      <w:r w:rsidR="00945095" w:rsidRPr="00FA02B5">
        <w:rPr>
          <w:rFonts w:ascii="Times New Roman" w:hAnsi="Times New Roman" w:cs="Times New Roman"/>
          <w:color w:val="000000"/>
        </w:rPr>
        <w:t xml:space="preserve">PPA </w:t>
      </w:r>
      <w:r w:rsidR="00002D79" w:rsidRPr="00FA02B5">
        <w:rPr>
          <w:rFonts w:ascii="Times New Roman" w:hAnsi="Times New Roman" w:cs="Times New Roman"/>
          <w:color w:val="000000"/>
        </w:rPr>
        <w:t>and will not be bound by any term thereof, unless and until authorized representatives of both Buyer and Seller execute final definitive documents, enforceable in accordance with their terms.</w:t>
      </w:r>
    </w:p>
    <w:p w14:paraId="00000091" w14:textId="77777777" w:rsidR="00DF777E" w:rsidRPr="00FA02B5" w:rsidRDefault="00DF777E" w:rsidP="00C81B0B">
      <w:pPr>
        <w:spacing w:after="0" w:line="240" w:lineRule="auto"/>
        <w:ind w:hanging="720"/>
        <w:jc w:val="both"/>
        <w:rPr>
          <w:rFonts w:ascii="Times New Roman" w:hAnsi="Times New Roman"/>
          <w:color w:val="000000"/>
        </w:rPr>
      </w:pPr>
    </w:p>
    <w:p w14:paraId="00000092" w14:textId="1BE60977"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Other Agreements</w:t>
      </w:r>
      <w:r w:rsidRPr="00FA02B5">
        <w:rPr>
          <w:rFonts w:ascii="Times New Roman" w:hAnsi="Times New Roman" w:cs="Times New Roman"/>
          <w:color w:val="000000"/>
        </w:rPr>
        <w:t>. In connection with this Term Sheet, Respondent shall execute that certain Exclusive Negotiating Agreement (“</w:t>
      </w:r>
      <w:r w:rsidRPr="00FA02B5">
        <w:rPr>
          <w:rFonts w:ascii="Times New Roman" w:hAnsi="Times New Roman" w:cs="Times New Roman"/>
          <w:b/>
          <w:color w:val="000000"/>
          <w:u w:val="single"/>
        </w:rPr>
        <w:t>Exclusivity Agreement</w:t>
      </w:r>
      <w:r w:rsidRPr="00FA02B5">
        <w:rPr>
          <w:rFonts w:ascii="Times New Roman" w:hAnsi="Times New Roman" w:cs="Times New Roman"/>
          <w:color w:val="000000"/>
        </w:rPr>
        <w:t xml:space="preserve">”) with Buyer and provide a Shortlist Deposit (as defined in such agreement) </w:t>
      </w:r>
      <w:r w:rsidR="00486BFE" w:rsidRPr="00FA02B5">
        <w:rPr>
          <w:rFonts w:ascii="Times New Roman" w:hAnsi="Times New Roman" w:cs="Times New Roman"/>
          <w:color w:val="000000"/>
        </w:rPr>
        <w:t>to Buyer in accordance with the requirements</w:t>
      </w:r>
      <w:r w:rsidRPr="00FA02B5">
        <w:rPr>
          <w:rFonts w:ascii="Times New Roman" w:hAnsi="Times New Roman" w:cs="Times New Roman"/>
          <w:color w:val="000000"/>
        </w:rPr>
        <w:t xml:space="preserve"> of the Exclusivity Agreement. The Shortlist Deposit will be returned in accordance with, and subject to, the terms of the Exclusivity Agreement.</w:t>
      </w:r>
    </w:p>
    <w:p w14:paraId="00000093" w14:textId="77777777" w:rsidR="00DF777E" w:rsidRPr="00FA02B5" w:rsidRDefault="00DF777E" w:rsidP="00C81B0B">
      <w:pPr>
        <w:spacing w:after="0" w:line="240" w:lineRule="auto"/>
        <w:ind w:hanging="720"/>
        <w:jc w:val="both"/>
        <w:rPr>
          <w:rFonts w:ascii="Times New Roman" w:hAnsi="Times New Roman"/>
          <w:color w:val="000000"/>
        </w:rPr>
      </w:pPr>
    </w:p>
    <w:p w14:paraId="224CF083" w14:textId="77777777" w:rsidR="004E043C" w:rsidRPr="00FA02B5" w:rsidRDefault="004E043C" w:rsidP="004E043C">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lastRenderedPageBreak/>
        <w:t>Expenses</w:t>
      </w:r>
      <w:r w:rsidRPr="00FA02B5">
        <w:rPr>
          <w:rFonts w:ascii="Times New Roman" w:hAnsi="Times New Roman" w:cs="Times New Roman"/>
          <w:color w:val="000000"/>
        </w:rPr>
        <w:t>. Each Party will pay its own costs and expenses (whether internal or out-of-pocket, and whether for legal, financial, technical or other consultants, or other purposes) in connection with the Term Sheet and any definitive agreements.</w:t>
      </w:r>
    </w:p>
    <w:p w14:paraId="3A0D4DFD" w14:textId="77777777" w:rsidR="004E043C" w:rsidRPr="00FA02B5" w:rsidRDefault="004E043C" w:rsidP="00C81B0B">
      <w:pPr>
        <w:pStyle w:val="ListParagraph"/>
        <w:jc w:val="both"/>
        <w:rPr>
          <w:rFonts w:ascii="Times New Roman" w:hAnsi="Times New Roman" w:cs="Times New Roman"/>
        </w:rPr>
      </w:pPr>
    </w:p>
    <w:p w14:paraId="453B8177" w14:textId="66DB998B" w:rsidR="00197C0F" w:rsidRPr="00FA02B5" w:rsidRDefault="00197C0F" w:rsidP="00C81B0B">
      <w:pPr>
        <w:pStyle w:val="ListParagraph"/>
        <w:numPr>
          <w:ilvl w:val="0"/>
          <w:numId w:val="20"/>
        </w:numPr>
        <w:ind w:hanging="720"/>
        <w:jc w:val="both"/>
        <w:rPr>
          <w:rFonts w:ascii="Times New Roman" w:hAnsi="Times New Roman" w:cs="Times New Roman"/>
        </w:rPr>
      </w:pPr>
      <w:r w:rsidRPr="00FA02B5">
        <w:rPr>
          <w:rFonts w:ascii="Times New Roman" w:hAnsi="Times New Roman" w:cs="Times New Roman"/>
          <w:b/>
          <w:bCs/>
        </w:rPr>
        <w:t>Contract Price</w:t>
      </w:r>
      <w:r w:rsidRPr="00FA02B5">
        <w:rPr>
          <w:rFonts w:ascii="Times New Roman" w:hAnsi="Times New Roman" w:cs="Times New Roman"/>
        </w:rPr>
        <w:t>. Respondent represents and warrants that the Renewable Rate and the Storage Rate set forth above are not subject to any other conditions, adjustments, requirements or assumptions that are not expressly set forth in this Term Sheet.</w:t>
      </w:r>
    </w:p>
    <w:p w14:paraId="00000095" w14:textId="77777777" w:rsidR="00DF777E" w:rsidRPr="00FA02B5" w:rsidRDefault="00DF777E" w:rsidP="002218BD">
      <w:pPr>
        <w:spacing w:after="0" w:line="240" w:lineRule="auto"/>
        <w:jc w:val="both"/>
        <w:rPr>
          <w:rFonts w:ascii="Times New Roman" w:hAnsi="Times New Roman"/>
          <w:color w:val="000000"/>
        </w:rPr>
      </w:pPr>
    </w:p>
    <w:p w14:paraId="00000096" w14:textId="16F9F0D1"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Termination</w:t>
      </w:r>
      <w:r w:rsidRPr="00FA02B5">
        <w:rPr>
          <w:rFonts w:ascii="Times New Roman" w:hAnsi="Times New Roman" w:cs="Times New Roman"/>
          <w:color w:val="000000"/>
        </w:rPr>
        <w:t xml:space="preserve">. This Term Sheet will terminate upon the earlier of (a) execution of the PPA or (b) expiration of the Exclusivity </w:t>
      </w:r>
      <w:r w:rsidR="006F32F3" w:rsidRPr="00FA02B5">
        <w:rPr>
          <w:rFonts w:ascii="Times New Roman" w:hAnsi="Times New Roman" w:cs="Times New Roman"/>
          <w:color w:val="000000"/>
        </w:rPr>
        <w:t xml:space="preserve">Period </w:t>
      </w:r>
      <w:r w:rsidRPr="00FA02B5">
        <w:rPr>
          <w:rFonts w:ascii="Times New Roman" w:hAnsi="Times New Roman" w:cs="Times New Roman"/>
          <w:color w:val="000000"/>
        </w:rPr>
        <w:t xml:space="preserve">(as defined in the Exclusivity Agreement), as such Exclusivity </w:t>
      </w:r>
      <w:r w:rsidR="006F32F3" w:rsidRPr="00FA02B5">
        <w:rPr>
          <w:rFonts w:ascii="Times New Roman" w:hAnsi="Times New Roman" w:cs="Times New Roman"/>
          <w:color w:val="000000"/>
        </w:rPr>
        <w:t xml:space="preserve">Period </w:t>
      </w:r>
      <w:r w:rsidRPr="00FA02B5">
        <w:rPr>
          <w:rFonts w:ascii="Times New Roman" w:hAnsi="Times New Roman" w:cs="Times New Roman"/>
          <w:color w:val="000000"/>
        </w:rPr>
        <w:t>may be extended pursuant to the Exclusivity Agreement.</w:t>
      </w:r>
    </w:p>
    <w:p w14:paraId="00000097" w14:textId="77777777" w:rsidR="00DF777E" w:rsidRPr="00FA02B5" w:rsidRDefault="00DF777E" w:rsidP="00C81B0B">
      <w:pPr>
        <w:spacing w:after="0" w:line="240" w:lineRule="auto"/>
        <w:ind w:hanging="720"/>
        <w:jc w:val="both"/>
        <w:rPr>
          <w:rFonts w:ascii="Times New Roman" w:hAnsi="Times New Roman"/>
          <w:color w:val="000000"/>
        </w:rPr>
      </w:pPr>
    </w:p>
    <w:p w14:paraId="00000098" w14:textId="77777777"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Governing Law</w:t>
      </w:r>
      <w:r w:rsidRPr="00FA02B5">
        <w:rPr>
          <w:rFonts w:ascii="Times New Roman" w:hAnsi="Times New Roman" w:cs="Times New Roman"/>
          <w:color w:val="000000"/>
        </w:rPr>
        <w:t>. This Term Sheet is governed by, and construed in accordance with, the laws of the State of California.</w:t>
      </w:r>
    </w:p>
    <w:p w14:paraId="00000099" w14:textId="77777777" w:rsidR="00DF777E" w:rsidRPr="00FA02B5" w:rsidRDefault="00DF777E" w:rsidP="00C81B0B">
      <w:pPr>
        <w:spacing w:after="0" w:line="240" w:lineRule="auto"/>
        <w:ind w:hanging="720"/>
        <w:jc w:val="both"/>
        <w:rPr>
          <w:rFonts w:ascii="Times New Roman" w:hAnsi="Times New Roman"/>
          <w:color w:val="000000"/>
        </w:rPr>
      </w:pPr>
    </w:p>
    <w:p w14:paraId="0000009A" w14:textId="0FFD055D"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Counterparts and Electronic Signatures</w:t>
      </w:r>
      <w:r w:rsidRPr="00FA02B5">
        <w:rPr>
          <w:rFonts w:ascii="Times New Roman" w:hAnsi="Times New Roman" w:cs="Times New Roman"/>
          <w:color w:val="000000"/>
        </w:rPr>
        <w:t xml:space="preserve">. </w:t>
      </w:r>
      <w:r w:rsidR="003C148D" w:rsidRPr="00FA02B5">
        <w:rPr>
          <w:rFonts w:ascii="Times New Roman" w:hAnsi="Times New Roman" w:cs="Times New Roman"/>
          <w:color w:val="000000"/>
        </w:rPr>
        <w:t xml:space="preserve">This Term Sheet may be executed electronically and in counterparts, each of which will be enforceable against the </w:t>
      </w:r>
      <w:r w:rsidR="00486BFE" w:rsidRPr="00FA02B5">
        <w:rPr>
          <w:rFonts w:ascii="Times New Roman" w:hAnsi="Times New Roman" w:cs="Times New Roman"/>
          <w:color w:val="000000"/>
        </w:rPr>
        <w:t>P</w:t>
      </w:r>
      <w:r w:rsidR="003C148D" w:rsidRPr="00FA02B5">
        <w:rPr>
          <w:rFonts w:ascii="Times New Roman" w:hAnsi="Times New Roman" w:cs="Times New Roman"/>
          <w:color w:val="000000"/>
        </w:rPr>
        <w:t xml:space="preserve">arties actually executing such counterparts, and all of which together will constitute one instrument. The </w:t>
      </w:r>
      <w:r w:rsidR="00486BFE" w:rsidRPr="00FA02B5">
        <w:rPr>
          <w:rFonts w:ascii="Times New Roman" w:hAnsi="Times New Roman" w:cs="Times New Roman"/>
          <w:color w:val="000000"/>
        </w:rPr>
        <w:t>P</w:t>
      </w:r>
      <w:r w:rsidR="003C148D" w:rsidRPr="00FA02B5">
        <w:rPr>
          <w:rFonts w:ascii="Times New Roman" w:hAnsi="Times New Roman" w:cs="Times New Roman"/>
          <w:color w:val="000000"/>
        </w:rPr>
        <w:t>arties may rely on electronic or scanned signatures as originals. Delivery of an executed signature page of this Term Sheet as a PDF attachment to an email shall be the same as delivery of an original executed signature page</w:t>
      </w:r>
      <w:r w:rsidRPr="00FA02B5">
        <w:rPr>
          <w:rFonts w:ascii="Times New Roman" w:hAnsi="Times New Roman" w:cs="Times New Roman"/>
          <w:color w:val="000000"/>
        </w:rPr>
        <w:t>.</w:t>
      </w:r>
    </w:p>
    <w:p w14:paraId="0000009B" w14:textId="77777777" w:rsidR="00DF777E" w:rsidRPr="00FA02B5" w:rsidRDefault="00DF777E" w:rsidP="00C81B0B">
      <w:pPr>
        <w:spacing w:after="0" w:line="240" w:lineRule="auto"/>
        <w:ind w:hanging="720"/>
        <w:jc w:val="both"/>
        <w:rPr>
          <w:rFonts w:ascii="Times New Roman" w:hAnsi="Times New Roman"/>
          <w:color w:val="000000"/>
        </w:rPr>
      </w:pPr>
    </w:p>
    <w:p w14:paraId="0000009C" w14:textId="77777777"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Prior Agreements</w:t>
      </w:r>
      <w:r w:rsidRPr="00FA02B5">
        <w:rPr>
          <w:rFonts w:ascii="Times New Roman" w:hAnsi="Times New Roman" w:cs="Times New Roman"/>
          <w:color w:val="000000"/>
        </w:rPr>
        <w:t>. This Term Sheet supersedes all prior communications and agreements, oral or written, between the Parties regarding the subject matter herein contemplated.</w:t>
      </w:r>
    </w:p>
    <w:p w14:paraId="0000009D" w14:textId="77777777" w:rsidR="00DF777E" w:rsidRPr="00FA02B5" w:rsidRDefault="00DF777E" w:rsidP="00C81B0B">
      <w:pPr>
        <w:spacing w:after="0" w:line="240" w:lineRule="auto"/>
        <w:ind w:hanging="720"/>
        <w:jc w:val="both"/>
        <w:rPr>
          <w:rFonts w:ascii="Times New Roman" w:hAnsi="Times New Roman"/>
          <w:color w:val="000000"/>
        </w:rPr>
      </w:pPr>
    </w:p>
    <w:p w14:paraId="0000009E" w14:textId="168B14BB"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Assignment</w:t>
      </w:r>
      <w:r w:rsidRPr="00FA02B5">
        <w:rPr>
          <w:rFonts w:ascii="Times New Roman" w:hAnsi="Times New Roman" w:cs="Times New Roman"/>
          <w:color w:val="000000"/>
        </w:rPr>
        <w:t>. This Term Sheet will be binding upon and inure to the benefit of the Parties and their respective successors and permitted assigns. No Party will assign, pledge or otherwise transfer this Term Sheet or any right or obligation under this Term Sheet without first obtaining the other Parties’ prior written consent.</w:t>
      </w:r>
    </w:p>
    <w:p w14:paraId="0844B9D0" w14:textId="77777777" w:rsidR="003F4799" w:rsidRPr="00FA02B5" w:rsidRDefault="003F4799" w:rsidP="00C81B0B">
      <w:pPr>
        <w:spacing w:after="0" w:line="240" w:lineRule="auto"/>
        <w:ind w:hanging="720"/>
        <w:jc w:val="both"/>
        <w:rPr>
          <w:rFonts w:ascii="Times New Roman" w:hAnsi="Times New Roman"/>
          <w:color w:val="000000"/>
        </w:rPr>
      </w:pPr>
    </w:p>
    <w:p w14:paraId="000000A0" w14:textId="77777777" w:rsidR="00DF777E" w:rsidRPr="00FA02B5" w:rsidRDefault="00002D79" w:rsidP="00C81B0B">
      <w:pPr>
        <w:pStyle w:val="ListParagraph"/>
        <w:numPr>
          <w:ilvl w:val="0"/>
          <w:numId w:val="20"/>
        </w:numPr>
        <w:ind w:hanging="720"/>
        <w:jc w:val="both"/>
        <w:rPr>
          <w:rFonts w:ascii="Times New Roman" w:hAnsi="Times New Roman" w:cs="Times New Roman"/>
          <w:color w:val="000000"/>
        </w:rPr>
      </w:pPr>
      <w:r w:rsidRPr="00FA02B5">
        <w:rPr>
          <w:rFonts w:ascii="Times New Roman" w:hAnsi="Times New Roman" w:cs="Times New Roman"/>
          <w:b/>
          <w:color w:val="000000"/>
        </w:rPr>
        <w:t>No Consequential Damages</w:t>
      </w:r>
      <w:r w:rsidRPr="00FA02B5">
        <w:rPr>
          <w:rFonts w:ascii="Times New Roman" w:hAnsi="Times New Roman" w:cs="Times New Roman"/>
          <w:color w:val="000000"/>
        </w:rPr>
        <w:t>. IN NO EVENT SHALL ANY PARTY, ITS AFFILIATES AND/OR REPRESENTATIVES BE LIABLE FOR ANY LOST OR PROSPECTIVE PROFITS OR ANY OTHER CONSEQUENTIAL, INCIDENTAL, SPECIAL, PUNITIVE, INDIRECT OR EXEMPLARY DAMAGES UNDER OR IN RESPECT TO THIS TERM SHEET.</w:t>
      </w:r>
    </w:p>
    <w:p w14:paraId="000000A1" w14:textId="77777777" w:rsidR="00DF777E" w:rsidRPr="00FA02B5" w:rsidRDefault="00DF777E">
      <w:pPr>
        <w:spacing w:after="0" w:line="240" w:lineRule="auto"/>
        <w:rPr>
          <w:rFonts w:ascii="Times New Roman" w:hAnsi="Times New Roman"/>
          <w:color w:val="000000"/>
        </w:rPr>
      </w:pPr>
    </w:p>
    <w:p w14:paraId="3C66E451" w14:textId="46E8846A" w:rsidR="00306E23" w:rsidRPr="00FA02B5" w:rsidRDefault="00306E23">
      <w:pPr>
        <w:spacing w:after="0" w:line="240" w:lineRule="auto"/>
        <w:rPr>
          <w:rFonts w:ascii="Times New Roman" w:hAnsi="Times New Roman"/>
          <w:color w:val="000000"/>
        </w:rPr>
      </w:pPr>
    </w:p>
    <w:p w14:paraId="7953A421" w14:textId="639D1843" w:rsidR="005C1F51" w:rsidRPr="00FA02B5" w:rsidRDefault="005C1F51" w:rsidP="005C1F51">
      <w:pPr>
        <w:spacing w:after="0" w:line="240" w:lineRule="auto"/>
        <w:jc w:val="center"/>
        <w:rPr>
          <w:rFonts w:ascii="Times New Roman" w:hAnsi="Times New Roman"/>
          <w:color w:val="000000"/>
        </w:rPr>
      </w:pPr>
      <w:r w:rsidRPr="00FA02B5">
        <w:rPr>
          <w:rFonts w:ascii="Times New Roman" w:hAnsi="Times New Roman"/>
          <w:color w:val="000000"/>
        </w:rPr>
        <w:t>[</w:t>
      </w:r>
      <w:r w:rsidRPr="00FA02B5">
        <w:rPr>
          <w:rFonts w:ascii="Times New Roman" w:hAnsi="Times New Roman"/>
          <w:i/>
          <w:iCs/>
          <w:color w:val="000000"/>
        </w:rPr>
        <w:t xml:space="preserve">Signatures appear on </w:t>
      </w:r>
      <w:r w:rsidR="00BF7067" w:rsidRPr="00FA02B5">
        <w:rPr>
          <w:rFonts w:ascii="Times New Roman" w:hAnsi="Times New Roman"/>
          <w:i/>
          <w:iCs/>
          <w:color w:val="000000"/>
        </w:rPr>
        <w:t xml:space="preserve">the </w:t>
      </w:r>
      <w:r w:rsidRPr="00FA02B5">
        <w:rPr>
          <w:rFonts w:ascii="Times New Roman" w:hAnsi="Times New Roman"/>
          <w:i/>
          <w:iCs/>
          <w:color w:val="000000"/>
        </w:rPr>
        <w:t>following page</w:t>
      </w:r>
      <w:r w:rsidRPr="00FA02B5">
        <w:rPr>
          <w:rFonts w:ascii="Times New Roman" w:hAnsi="Times New Roman"/>
          <w:color w:val="000000"/>
        </w:rPr>
        <w:t>.]</w:t>
      </w:r>
    </w:p>
    <w:p w14:paraId="29DB5819" w14:textId="77777777" w:rsidR="00306E23" w:rsidRPr="00FA02B5" w:rsidRDefault="00306E23">
      <w:pPr>
        <w:spacing w:after="0" w:line="240" w:lineRule="auto"/>
        <w:rPr>
          <w:rFonts w:ascii="Times New Roman" w:hAnsi="Times New Roman"/>
          <w:color w:val="000000"/>
        </w:rPr>
      </w:pPr>
    </w:p>
    <w:p w14:paraId="59F7D66D" w14:textId="77777777" w:rsidR="00306E23" w:rsidRPr="00FA02B5" w:rsidRDefault="00306E23">
      <w:pPr>
        <w:spacing w:after="0" w:line="240" w:lineRule="auto"/>
        <w:rPr>
          <w:rFonts w:ascii="Times New Roman" w:hAnsi="Times New Roman"/>
          <w:color w:val="000000"/>
        </w:rPr>
      </w:pPr>
    </w:p>
    <w:p w14:paraId="14A63268" w14:textId="77777777" w:rsidR="00053D24" w:rsidRPr="00FA02B5" w:rsidRDefault="00053D24">
      <w:pPr>
        <w:spacing w:after="0" w:line="240" w:lineRule="auto"/>
        <w:rPr>
          <w:rFonts w:ascii="Times New Roman" w:hAnsi="Times New Roman"/>
          <w:color w:val="000000"/>
        </w:rPr>
        <w:sectPr w:rsidR="00053D24" w:rsidRPr="00FA02B5" w:rsidSect="00AA0E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p>
    <w:p w14:paraId="000000A2" w14:textId="54FB2967" w:rsidR="00DF777E" w:rsidRPr="00FA02B5" w:rsidRDefault="00002D79">
      <w:pPr>
        <w:spacing w:after="0" w:line="240" w:lineRule="auto"/>
        <w:rPr>
          <w:rFonts w:ascii="Times New Roman" w:hAnsi="Times New Roman"/>
          <w:color w:val="000000"/>
        </w:rPr>
      </w:pPr>
      <w:r w:rsidRPr="00FA02B5">
        <w:rPr>
          <w:rFonts w:ascii="Times New Roman" w:hAnsi="Times New Roman"/>
          <w:color w:val="000000"/>
        </w:rPr>
        <w:lastRenderedPageBreak/>
        <w:t xml:space="preserve">IN WITNESS WHEREOF, the Parties </w:t>
      </w:r>
      <w:r w:rsidR="004E043C" w:rsidRPr="00FA02B5">
        <w:rPr>
          <w:rFonts w:ascii="Times New Roman" w:hAnsi="Times New Roman"/>
          <w:color w:val="000000"/>
        </w:rPr>
        <w:t xml:space="preserve">hereto </w:t>
      </w:r>
      <w:r w:rsidRPr="00FA02B5">
        <w:rPr>
          <w:rFonts w:ascii="Times New Roman" w:hAnsi="Times New Roman"/>
          <w:color w:val="000000"/>
        </w:rPr>
        <w:t xml:space="preserve">have </w:t>
      </w:r>
      <w:r w:rsidR="004E043C" w:rsidRPr="00FA02B5">
        <w:rPr>
          <w:rFonts w:ascii="Times New Roman" w:hAnsi="Times New Roman"/>
          <w:color w:val="000000"/>
        </w:rPr>
        <w:t xml:space="preserve">executed </w:t>
      </w:r>
      <w:r w:rsidRPr="00FA02B5">
        <w:rPr>
          <w:rFonts w:ascii="Times New Roman" w:hAnsi="Times New Roman"/>
          <w:color w:val="000000"/>
        </w:rPr>
        <w:t>this Term Sheet effective as of the Effective Date.</w:t>
      </w:r>
    </w:p>
    <w:p w14:paraId="000000A3" w14:textId="77777777" w:rsidR="00DF777E" w:rsidRPr="00FA02B5" w:rsidRDefault="00DF777E">
      <w:pPr>
        <w:spacing w:line="240" w:lineRule="auto"/>
        <w:rPr>
          <w:rFonts w:ascii="Times New Roman" w:hAnsi="Times New Roman"/>
        </w:rPr>
      </w:pP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DF777E" w:rsidRPr="00FA02B5" w14:paraId="4B75ACFC" w14:textId="77777777">
        <w:trPr>
          <w:trHeight w:val="2438"/>
        </w:trPr>
        <w:tc>
          <w:tcPr>
            <w:tcW w:w="4675" w:type="dxa"/>
          </w:tcPr>
          <w:p w14:paraId="000000A4" w14:textId="03004495" w:rsidR="00DF777E" w:rsidRPr="00FA02B5" w:rsidRDefault="00FD6508">
            <w:pPr>
              <w:tabs>
                <w:tab w:val="left" w:pos="-720"/>
              </w:tabs>
              <w:ind w:left="-19" w:right="78"/>
              <w:rPr>
                <w:rFonts w:ascii="Times New Roman" w:hAnsi="Times New Roman"/>
                <w:b/>
              </w:rPr>
            </w:pPr>
            <w:r w:rsidRPr="00FA02B5">
              <w:rPr>
                <w:rFonts w:ascii="Times New Roman" w:hAnsi="Times New Roman"/>
                <w:b/>
              </w:rPr>
              <w:t>CLEAN ENERGY ALLIANCE</w:t>
            </w:r>
            <w:r w:rsidR="00002D79" w:rsidRPr="00FA02B5">
              <w:rPr>
                <w:rFonts w:ascii="Times New Roman" w:hAnsi="Times New Roman"/>
                <w:b/>
              </w:rPr>
              <w:t>, a California joint powers authority</w:t>
            </w:r>
          </w:p>
          <w:p w14:paraId="000000A5" w14:textId="77777777" w:rsidR="00DF777E" w:rsidRPr="00FA02B5" w:rsidRDefault="00DF777E">
            <w:pPr>
              <w:pBdr>
                <w:top w:val="nil"/>
                <w:left w:val="nil"/>
                <w:bottom w:val="nil"/>
                <w:right w:val="nil"/>
                <w:between w:val="nil"/>
              </w:pBdr>
              <w:tabs>
                <w:tab w:val="left" w:pos="720"/>
                <w:tab w:val="left" w:pos="4050"/>
              </w:tabs>
              <w:jc w:val="both"/>
              <w:rPr>
                <w:rFonts w:ascii="Times New Roman" w:hAnsi="Times New Roman"/>
                <w:color w:val="000000"/>
              </w:rPr>
            </w:pPr>
          </w:p>
          <w:p w14:paraId="000000A6" w14:textId="77777777" w:rsidR="00DF777E" w:rsidRPr="00FA02B5" w:rsidRDefault="00002D79">
            <w:pPr>
              <w:pBdr>
                <w:top w:val="nil"/>
                <w:left w:val="nil"/>
                <w:bottom w:val="nil"/>
                <w:right w:val="nil"/>
                <w:between w:val="nil"/>
              </w:pBdr>
              <w:tabs>
                <w:tab w:val="left" w:pos="720"/>
                <w:tab w:val="left" w:pos="4050"/>
              </w:tabs>
              <w:spacing w:after="240"/>
              <w:jc w:val="both"/>
              <w:rPr>
                <w:rFonts w:ascii="Times New Roman" w:hAnsi="Times New Roman"/>
                <w:color w:val="000000"/>
              </w:rPr>
            </w:pPr>
            <w:r w:rsidRPr="00FA02B5">
              <w:rPr>
                <w:rFonts w:ascii="Times New Roman" w:hAnsi="Times New Roman"/>
                <w:color w:val="000000"/>
              </w:rPr>
              <w:t>By:</w:t>
            </w:r>
            <w:r w:rsidRPr="00FA02B5">
              <w:rPr>
                <w:rFonts w:ascii="Times New Roman" w:hAnsi="Times New Roman"/>
                <w:color w:val="000000"/>
                <w:u w:val="single"/>
              </w:rPr>
              <w:tab/>
              <w:t xml:space="preserve">   </w:t>
            </w:r>
            <w:r w:rsidRPr="00FA02B5">
              <w:rPr>
                <w:rFonts w:ascii="Times New Roman" w:hAnsi="Times New Roman"/>
                <w:color w:val="000000"/>
                <w:u w:val="single"/>
              </w:rPr>
              <w:tab/>
            </w:r>
          </w:p>
          <w:p w14:paraId="000000A7" w14:textId="77777777" w:rsidR="00DF777E" w:rsidRPr="00FA02B5" w:rsidRDefault="00002D79">
            <w:pPr>
              <w:pBdr>
                <w:top w:val="nil"/>
                <w:left w:val="nil"/>
                <w:bottom w:val="nil"/>
                <w:right w:val="nil"/>
                <w:between w:val="nil"/>
              </w:pBdr>
              <w:tabs>
                <w:tab w:val="left" w:pos="720"/>
                <w:tab w:val="left" w:pos="4050"/>
              </w:tabs>
              <w:spacing w:after="240"/>
              <w:jc w:val="both"/>
              <w:rPr>
                <w:rFonts w:ascii="Times New Roman" w:hAnsi="Times New Roman"/>
                <w:color w:val="000000"/>
              </w:rPr>
            </w:pPr>
            <w:r w:rsidRPr="00FA02B5">
              <w:rPr>
                <w:rFonts w:ascii="Times New Roman" w:hAnsi="Times New Roman"/>
                <w:color w:val="000000"/>
              </w:rPr>
              <w:t>Printed Name:</w:t>
            </w:r>
            <w:r w:rsidRPr="00FA02B5">
              <w:rPr>
                <w:rFonts w:ascii="Times New Roman" w:hAnsi="Times New Roman"/>
                <w:color w:val="000000"/>
                <w:u w:val="single"/>
              </w:rPr>
              <w:tab/>
            </w:r>
          </w:p>
          <w:p w14:paraId="000000A8" w14:textId="77777777" w:rsidR="00DF777E" w:rsidRPr="00FA02B5" w:rsidRDefault="00002D79">
            <w:pPr>
              <w:pBdr>
                <w:top w:val="nil"/>
                <w:left w:val="nil"/>
                <w:bottom w:val="nil"/>
                <w:right w:val="nil"/>
                <w:between w:val="nil"/>
              </w:pBdr>
              <w:tabs>
                <w:tab w:val="left" w:pos="4031"/>
              </w:tabs>
              <w:jc w:val="both"/>
              <w:rPr>
                <w:rFonts w:ascii="Times New Roman" w:hAnsi="Times New Roman"/>
                <w:color w:val="000000"/>
                <w:u w:val="single"/>
              </w:rPr>
            </w:pPr>
            <w:r w:rsidRPr="00FA02B5">
              <w:rPr>
                <w:rFonts w:ascii="Times New Roman" w:hAnsi="Times New Roman"/>
                <w:color w:val="000000"/>
              </w:rPr>
              <w:t>Title:</w:t>
            </w:r>
            <w:r w:rsidRPr="00FA02B5">
              <w:rPr>
                <w:rFonts w:ascii="Times New Roman" w:hAnsi="Times New Roman"/>
                <w:color w:val="000000"/>
                <w:u w:val="single"/>
              </w:rPr>
              <w:tab/>
            </w:r>
          </w:p>
        </w:tc>
        <w:tc>
          <w:tcPr>
            <w:tcW w:w="4675" w:type="dxa"/>
          </w:tcPr>
          <w:p w14:paraId="4C8626B4" w14:textId="77777777" w:rsidR="00AE1DCD" w:rsidRPr="00FA02B5" w:rsidRDefault="00AE1DCD" w:rsidP="00AE1DCD">
            <w:pPr>
              <w:tabs>
                <w:tab w:val="left" w:pos="-720"/>
              </w:tabs>
              <w:suppressAutoHyphens/>
              <w:ind w:right="-360"/>
              <w:jc w:val="both"/>
              <w:rPr>
                <w:rFonts w:ascii="Times New Roman" w:hAnsi="Times New Roman"/>
                <w:b/>
              </w:rPr>
            </w:pPr>
            <w:r w:rsidRPr="00FA02B5">
              <w:rPr>
                <w:rFonts w:ascii="Times New Roman" w:hAnsi="Times New Roman"/>
                <w:b/>
              </w:rPr>
              <w:t>[</w:t>
            </w:r>
            <w:r w:rsidRPr="00FA02B5">
              <w:rPr>
                <w:rFonts w:ascii="Times New Roman" w:hAnsi="Times New Roman"/>
                <w:b/>
                <w:i/>
                <w:highlight w:val="lightGray"/>
              </w:rPr>
              <w:t>RESPONDENT/SELLER</w:t>
            </w:r>
            <w:r w:rsidRPr="00FA02B5">
              <w:rPr>
                <w:rFonts w:ascii="Times New Roman" w:hAnsi="Times New Roman"/>
              </w:rPr>
              <w:t>]</w:t>
            </w:r>
            <w:r w:rsidRPr="00FA02B5">
              <w:rPr>
                <w:rFonts w:ascii="Times New Roman" w:hAnsi="Times New Roman"/>
                <w:b/>
              </w:rPr>
              <w:t xml:space="preserve"> </w:t>
            </w:r>
          </w:p>
          <w:p w14:paraId="11F2A498" w14:textId="77777777" w:rsidR="00825031" w:rsidRPr="00FA02B5" w:rsidRDefault="00825031">
            <w:pPr>
              <w:pBdr>
                <w:top w:val="nil"/>
                <w:left w:val="nil"/>
                <w:bottom w:val="nil"/>
                <w:right w:val="nil"/>
                <w:between w:val="nil"/>
              </w:pBdr>
              <w:tabs>
                <w:tab w:val="left" w:pos="720"/>
                <w:tab w:val="left" w:pos="4050"/>
              </w:tabs>
              <w:spacing w:after="240"/>
              <w:jc w:val="both"/>
              <w:rPr>
                <w:rFonts w:ascii="Times New Roman" w:hAnsi="Times New Roman"/>
                <w:color w:val="000000"/>
              </w:rPr>
            </w:pPr>
          </w:p>
          <w:p w14:paraId="000000AB" w14:textId="5BB38B44" w:rsidR="00DF777E" w:rsidRPr="00FA02B5" w:rsidRDefault="00002D79">
            <w:pPr>
              <w:pBdr>
                <w:top w:val="nil"/>
                <w:left w:val="nil"/>
                <w:bottom w:val="nil"/>
                <w:right w:val="nil"/>
                <w:between w:val="nil"/>
              </w:pBdr>
              <w:tabs>
                <w:tab w:val="left" w:pos="720"/>
                <w:tab w:val="left" w:pos="4050"/>
              </w:tabs>
              <w:spacing w:after="240"/>
              <w:jc w:val="both"/>
              <w:rPr>
                <w:rFonts w:ascii="Times New Roman" w:hAnsi="Times New Roman"/>
                <w:color w:val="000000"/>
              </w:rPr>
            </w:pPr>
            <w:r w:rsidRPr="00FA02B5">
              <w:rPr>
                <w:rFonts w:ascii="Times New Roman" w:hAnsi="Times New Roman"/>
                <w:color w:val="000000"/>
              </w:rPr>
              <w:t>By:</w:t>
            </w:r>
            <w:r w:rsidRPr="00FA02B5">
              <w:rPr>
                <w:rFonts w:ascii="Times New Roman" w:hAnsi="Times New Roman"/>
                <w:color w:val="000000"/>
                <w:u w:val="single"/>
              </w:rPr>
              <w:tab/>
              <w:t xml:space="preserve">   </w:t>
            </w:r>
            <w:r w:rsidRPr="00FA02B5">
              <w:rPr>
                <w:rFonts w:ascii="Times New Roman" w:hAnsi="Times New Roman"/>
                <w:color w:val="000000"/>
                <w:u w:val="single"/>
              </w:rPr>
              <w:tab/>
            </w:r>
          </w:p>
          <w:p w14:paraId="000000AC" w14:textId="77777777" w:rsidR="00DF777E" w:rsidRPr="00FA02B5" w:rsidRDefault="00002D79">
            <w:pPr>
              <w:pBdr>
                <w:top w:val="nil"/>
                <w:left w:val="nil"/>
                <w:bottom w:val="nil"/>
                <w:right w:val="nil"/>
                <w:between w:val="nil"/>
              </w:pBdr>
              <w:tabs>
                <w:tab w:val="left" w:pos="720"/>
                <w:tab w:val="left" w:pos="4050"/>
              </w:tabs>
              <w:spacing w:after="240"/>
              <w:jc w:val="both"/>
              <w:rPr>
                <w:rFonts w:ascii="Times New Roman" w:hAnsi="Times New Roman"/>
                <w:color w:val="000000"/>
              </w:rPr>
            </w:pPr>
            <w:r w:rsidRPr="00FA02B5">
              <w:rPr>
                <w:rFonts w:ascii="Times New Roman" w:hAnsi="Times New Roman"/>
                <w:color w:val="000000"/>
              </w:rPr>
              <w:t>Printed Name:</w:t>
            </w:r>
            <w:r w:rsidRPr="00FA02B5">
              <w:rPr>
                <w:rFonts w:ascii="Times New Roman" w:hAnsi="Times New Roman"/>
                <w:color w:val="000000"/>
                <w:u w:val="single"/>
              </w:rPr>
              <w:tab/>
            </w:r>
          </w:p>
          <w:p w14:paraId="000000AD" w14:textId="77777777" w:rsidR="00DF777E" w:rsidRPr="00FA02B5" w:rsidRDefault="00002D79">
            <w:pPr>
              <w:tabs>
                <w:tab w:val="left" w:pos="4030"/>
              </w:tabs>
              <w:rPr>
                <w:rFonts w:ascii="Times New Roman" w:hAnsi="Times New Roman"/>
              </w:rPr>
            </w:pPr>
            <w:r w:rsidRPr="00FA02B5">
              <w:rPr>
                <w:rFonts w:ascii="Times New Roman" w:hAnsi="Times New Roman"/>
                <w:color w:val="000000"/>
              </w:rPr>
              <w:t>Title:</w:t>
            </w:r>
            <w:r w:rsidRPr="00FA02B5">
              <w:rPr>
                <w:rFonts w:ascii="Times New Roman" w:hAnsi="Times New Roman"/>
                <w:color w:val="000000"/>
                <w:u w:val="single"/>
              </w:rPr>
              <w:tab/>
            </w:r>
          </w:p>
        </w:tc>
      </w:tr>
      <w:tr w:rsidR="00660673" w:rsidRPr="00FA02B5" w14:paraId="7C7A1722" w14:textId="77777777">
        <w:tc>
          <w:tcPr>
            <w:tcW w:w="4675" w:type="dxa"/>
          </w:tcPr>
          <w:p w14:paraId="000000B4" w14:textId="77777777" w:rsidR="00660673" w:rsidRPr="00FA02B5" w:rsidRDefault="00660673">
            <w:pPr>
              <w:pBdr>
                <w:top w:val="nil"/>
                <w:left w:val="nil"/>
                <w:bottom w:val="nil"/>
                <w:right w:val="nil"/>
                <w:between w:val="nil"/>
              </w:pBdr>
              <w:tabs>
                <w:tab w:val="left" w:pos="720"/>
                <w:tab w:val="left" w:pos="4050"/>
              </w:tabs>
              <w:jc w:val="both"/>
              <w:rPr>
                <w:rFonts w:ascii="Times New Roman" w:hAnsi="Times New Roman"/>
                <w:b/>
                <w:color w:val="000000"/>
              </w:rPr>
            </w:pPr>
          </w:p>
        </w:tc>
        <w:tc>
          <w:tcPr>
            <w:tcW w:w="4675" w:type="dxa"/>
          </w:tcPr>
          <w:p w14:paraId="000000B5" w14:textId="77777777" w:rsidR="00660673" w:rsidRPr="00FA02B5" w:rsidRDefault="00660673">
            <w:pPr>
              <w:pBdr>
                <w:top w:val="nil"/>
                <w:left w:val="nil"/>
                <w:bottom w:val="nil"/>
                <w:right w:val="nil"/>
                <w:between w:val="nil"/>
              </w:pBdr>
              <w:tabs>
                <w:tab w:val="left" w:pos="720"/>
                <w:tab w:val="left" w:pos="4050"/>
              </w:tabs>
              <w:jc w:val="both"/>
              <w:rPr>
                <w:rFonts w:ascii="Times New Roman" w:hAnsi="Times New Roman"/>
                <w:b/>
                <w:color w:val="000000"/>
              </w:rPr>
            </w:pPr>
          </w:p>
        </w:tc>
      </w:tr>
      <w:tr w:rsidR="00660673" w:rsidRPr="00FA02B5" w14:paraId="72D68084" w14:textId="77777777">
        <w:tc>
          <w:tcPr>
            <w:tcW w:w="4675" w:type="dxa"/>
          </w:tcPr>
          <w:p w14:paraId="000000BA" w14:textId="29CEA62F" w:rsidR="00660673" w:rsidRPr="00FA02B5" w:rsidRDefault="00660673">
            <w:pPr>
              <w:pBdr>
                <w:top w:val="nil"/>
                <w:left w:val="nil"/>
                <w:bottom w:val="nil"/>
                <w:right w:val="nil"/>
                <w:between w:val="nil"/>
              </w:pBdr>
              <w:tabs>
                <w:tab w:val="left" w:pos="4121"/>
              </w:tabs>
              <w:jc w:val="both"/>
              <w:rPr>
                <w:rFonts w:ascii="Times New Roman" w:hAnsi="Times New Roman"/>
                <w:color w:val="000000"/>
                <w:u w:val="single"/>
              </w:rPr>
            </w:pPr>
          </w:p>
        </w:tc>
        <w:tc>
          <w:tcPr>
            <w:tcW w:w="4675" w:type="dxa"/>
          </w:tcPr>
          <w:p w14:paraId="000000BB" w14:textId="77777777" w:rsidR="00660673" w:rsidRPr="00FA02B5" w:rsidRDefault="00660673">
            <w:pPr>
              <w:pBdr>
                <w:top w:val="nil"/>
                <w:left w:val="nil"/>
                <w:bottom w:val="nil"/>
                <w:right w:val="nil"/>
                <w:between w:val="nil"/>
              </w:pBdr>
              <w:tabs>
                <w:tab w:val="left" w:pos="720"/>
                <w:tab w:val="left" w:pos="4050"/>
              </w:tabs>
              <w:spacing w:after="240"/>
              <w:jc w:val="both"/>
              <w:rPr>
                <w:rFonts w:ascii="Times New Roman" w:hAnsi="Times New Roman"/>
                <w:color w:val="000000"/>
              </w:rPr>
            </w:pPr>
          </w:p>
        </w:tc>
      </w:tr>
    </w:tbl>
    <w:p w14:paraId="000000BC" w14:textId="77777777" w:rsidR="00DF777E" w:rsidRPr="00FA02B5" w:rsidRDefault="00DF777E">
      <w:pPr>
        <w:spacing w:after="120" w:line="240" w:lineRule="auto"/>
        <w:rPr>
          <w:rFonts w:ascii="Times New Roman" w:hAnsi="Times New Roman"/>
        </w:rPr>
      </w:pPr>
    </w:p>
    <w:sectPr w:rsidR="00DF777E" w:rsidRPr="00FA02B5">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3397" w14:textId="77777777" w:rsidR="00984EBA" w:rsidRDefault="00984EBA">
      <w:pPr>
        <w:spacing w:after="0" w:line="240" w:lineRule="auto"/>
      </w:pPr>
      <w:r>
        <w:separator/>
      </w:r>
    </w:p>
  </w:endnote>
  <w:endnote w:type="continuationSeparator" w:id="0">
    <w:p w14:paraId="453BEE04" w14:textId="77777777" w:rsidR="00984EBA" w:rsidRDefault="0098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77777777" w:rsidR="00DF777E" w:rsidRDefault="00002D79">
    <w:pPr>
      <w:pBdr>
        <w:top w:val="nil"/>
        <w:left w:val="nil"/>
        <w:bottom w:val="nil"/>
        <w:right w:val="nil"/>
        <w:between w:val="nil"/>
      </w:pBdr>
      <w:tabs>
        <w:tab w:val="center" w:pos="4680"/>
        <w:tab w:val="right" w:pos="936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Pr>
        <w:rFonts w:ascii="Times New Roman" w:hAnsi="Times New Roman"/>
        <w:color w:val="000000"/>
        <w:sz w:val="24"/>
        <w:szCs w:val="24"/>
      </w:rPr>
      <w:fldChar w:fldCharType="end"/>
    </w:r>
  </w:p>
  <w:p w14:paraId="000000C0" w14:textId="77777777" w:rsidR="00DF777E" w:rsidRDefault="00DF777E">
    <w:pPr>
      <w:pBdr>
        <w:top w:val="nil"/>
        <w:left w:val="nil"/>
        <w:bottom w:val="nil"/>
        <w:right w:val="nil"/>
        <w:between w:val="nil"/>
      </w:pBdr>
      <w:tabs>
        <w:tab w:val="center" w:pos="4680"/>
        <w:tab w:val="right" w:pos="9360"/>
      </w:tabs>
      <w:spacing w:after="0" w:line="240" w:lineRule="auto"/>
      <w:rPr>
        <w:rFonts w:ascii="Times New Roman" w:hAnsi="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463C4E08" w:rsidR="00DF777E" w:rsidRPr="00170BEF" w:rsidRDefault="00002D79" w:rsidP="00170BEF">
    <w:pPr>
      <w:pBdr>
        <w:top w:val="nil"/>
        <w:left w:val="nil"/>
        <w:bottom w:val="nil"/>
        <w:right w:val="nil"/>
        <w:between w:val="nil"/>
      </w:pBdr>
      <w:tabs>
        <w:tab w:val="center" w:pos="4680"/>
        <w:tab w:val="right" w:pos="9360"/>
      </w:tabs>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8A1B26">
      <w:rPr>
        <w:rFonts w:ascii="Times New Roman" w:hAnsi="Times New Roman"/>
        <w:noProof/>
        <w:color w:val="000000"/>
      </w:rPr>
      <w:t>1</w:t>
    </w:r>
    <w:r>
      <w:rPr>
        <w:rFonts w:ascii="Times New Roman" w:hAnsi="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4028" w14:textId="77777777" w:rsidR="004E5354" w:rsidRDefault="004E5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B78" w14:textId="6BFEAF0A" w:rsidR="00053D24" w:rsidRPr="00170BEF" w:rsidRDefault="00053D24" w:rsidP="00170BEF">
    <w:pPr>
      <w:pBdr>
        <w:top w:val="nil"/>
        <w:left w:val="nil"/>
        <w:bottom w:val="nil"/>
        <w:right w:val="nil"/>
        <w:between w:val="nil"/>
      </w:pBdr>
      <w:tabs>
        <w:tab w:val="center" w:pos="4680"/>
        <w:tab w:val="right" w:pos="9360"/>
      </w:tabs>
      <w:spacing w:after="0" w:line="240" w:lineRule="auto"/>
      <w:jc w:val="center"/>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D150" w14:textId="77777777" w:rsidR="00984EBA" w:rsidRDefault="00984EBA">
      <w:pPr>
        <w:spacing w:after="0" w:line="240" w:lineRule="auto"/>
      </w:pPr>
      <w:r>
        <w:separator/>
      </w:r>
    </w:p>
  </w:footnote>
  <w:footnote w:type="continuationSeparator" w:id="0">
    <w:p w14:paraId="69FB11A7" w14:textId="77777777" w:rsidR="00984EBA" w:rsidRDefault="0098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7E06" w14:textId="77777777" w:rsidR="004E5354" w:rsidRDefault="004E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796" w14:textId="496CC3DB" w:rsidR="00710985" w:rsidRPr="00710985" w:rsidRDefault="00710985" w:rsidP="00710985">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r w:rsidRPr="00710985">
      <w:rPr>
        <w:rFonts w:ascii="Times New Roman" w:hAnsi="Times New Roman"/>
        <w:color w:val="000000"/>
      </w:rPr>
      <w:t xml:space="preserve">CEA </w:t>
    </w:r>
    <w:r w:rsidR="00FA02B5" w:rsidRPr="00710985">
      <w:rPr>
        <w:rFonts w:ascii="Times New Roman" w:hAnsi="Times New Roman"/>
        <w:color w:val="000000"/>
      </w:rPr>
      <w:t>Pro Forma Term Sheet</w:t>
    </w:r>
  </w:p>
  <w:p w14:paraId="6BAC87B9" w14:textId="0D5FB543" w:rsidR="00710985" w:rsidRPr="00710985" w:rsidRDefault="00FA02B5" w:rsidP="00710985">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r w:rsidRPr="00710985">
      <w:rPr>
        <w:rFonts w:ascii="Times New Roman" w:hAnsi="Times New Roman"/>
        <w:color w:val="000000"/>
      </w:rPr>
      <w:t xml:space="preserve">Energy </w:t>
    </w:r>
    <w:r>
      <w:rPr>
        <w:rFonts w:ascii="Times New Roman" w:hAnsi="Times New Roman"/>
        <w:color w:val="000000"/>
      </w:rPr>
      <w:t xml:space="preserve">+ Storage </w:t>
    </w:r>
    <w:r w:rsidRPr="00710985">
      <w:rPr>
        <w:rFonts w:ascii="Times New Roman" w:hAnsi="Times New Roman"/>
        <w:color w:val="000000"/>
      </w:rPr>
      <w:t xml:space="preserve">Agreement </w:t>
    </w:r>
  </w:p>
  <w:p w14:paraId="6925F7D5" w14:textId="1761ECA3" w:rsidR="001A0405" w:rsidRDefault="004E5354" w:rsidP="001A0405">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r>
      <w:rPr>
        <w:rFonts w:ascii="Times New Roman" w:hAnsi="Times New Roman"/>
        <w:color w:val="000000"/>
      </w:rPr>
      <w:t>03</w:t>
    </w:r>
    <w:r w:rsidR="001A0405">
      <w:rPr>
        <w:rFonts w:ascii="Times New Roman" w:hAnsi="Times New Roman"/>
        <w:color w:val="000000"/>
      </w:rPr>
      <w:t xml:space="preserve"> </w:t>
    </w:r>
    <w:r>
      <w:rPr>
        <w:rFonts w:ascii="Times New Roman" w:hAnsi="Times New Roman"/>
        <w:color w:val="000000"/>
      </w:rPr>
      <w:t>March</w:t>
    </w:r>
    <w:r w:rsidR="001A0405">
      <w:rPr>
        <w:rFonts w:ascii="Times New Roman" w:hAnsi="Times New Roman"/>
        <w:color w:val="000000"/>
      </w:rPr>
      <w:t xml:space="preserve"> 2026</w:t>
    </w:r>
  </w:p>
  <w:p w14:paraId="63C14748" w14:textId="24123272" w:rsidR="00DA5FE2" w:rsidRDefault="00DA5FE2" w:rsidP="001A0405">
    <w:pPr>
      <w:pBdr>
        <w:top w:val="nil"/>
        <w:left w:val="nil"/>
        <w:bottom w:val="nil"/>
        <w:right w:val="nil"/>
        <w:between w:val="nil"/>
      </w:pBdr>
      <w:tabs>
        <w:tab w:val="center" w:pos="4680"/>
        <w:tab w:val="right" w:pos="9360"/>
      </w:tabs>
      <w:spacing w:after="0" w:line="240" w:lineRule="auto"/>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4085" w14:textId="77777777" w:rsidR="004E5354" w:rsidRDefault="004E5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C03"/>
    <w:multiLevelType w:val="hybridMultilevel"/>
    <w:tmpl w:val="2CC609E6"/>
    <w:lvl w:ilvl="0" w:tplc="7B329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5411"/>
    <w:multiLevelType w:val="hybridMultilevel"/>
    <w:tmpl w:val="1902C892"/>
    <w:lvl w:ilvl="0" w:tplc="95D23F56">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2" w15:restartNumberingAfterBreak="0">
    <w:nsid w:val="17430A51"/>
    <w:multiLevelType w:val="hybridMultilevel"/>
    <w:tmpl w:val="025A6DC2"/>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 w15:restartNumberingAfterBreak="0">
    <w:nsid w:val="214343E7"/>
    <w:multiLevelType w:val="hybridMultilevel"/>
    <w:tmpl w:val="4C7237E4"/>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4" w15:restartNumberingAfterBreak="0">
    <w:nsid w:val="23467474"/>
    <w:multiLevelType w:val="hybridMultilevel"/>
    <w:tmpl w:val="BAA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8792B"/>
    <w:multiLevelType w:val="hybridMultilevel"/>
    <w:tmpl w:val="C5C82B4A"/>
    <w:lvl w:ilvl="0" w:tplc="1AD4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3A366CB5"/>
    <w:multiLevelType w:val="hybridMultilevel"/>
    <w:tmpl w:val="B6D4576A"/>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8" w15:restartNumberingAfterBreak="0">
    <w:nsid w:val="3A4F2FEB"/>
    <w:multiLevelType w:val="multilevel"/>
    <w:tmpl w:val="1CCC1F92"/>
    <w:lvl w:ilvl="0">
      <w:start w:val="1"/>
      <w:numFmt w:val="decimal"/>
      <w:pStyle w:val="ArticleL1"/>
      <w:lvlText w:val="(%1)"/>
      <w:lvlJc w:val="left"/>
      <w:pPr>
        <w:ind w:left="720" w:hanging="360"/>
      </w:pPr>
    </w:lvl>
    <w:lvl w:ilvl="1">
      <w:start w:val="1"/>
      <w:numFmt w:val="lowerLetter"/>
      <w:pStyle w:val="ArticleL2"/>
      <w:lvlText w:val="%2."/>
      <w:lvlJc w:val="left"/>
      <w:pPr>
        <w:ind w:left="1440" w:hanging="360"/>
      </w:pPr>
    </w:lvl>
    <w:lvl w:ilvl="2">
      <w:start w:val="1"/>
      <w:numFmt w:val="lowerRoman"/>
      <w:pStyle w:val="ArticleL3"/>
      <w:lvlText w:val="%3."/>
      <w:lvlJc w:val="right"/>
      <w:pPr>
        <w:ind w:left="2160" w:hanging="180"/>
      </w:pPr>
    </w:lvl>
    <w:lvl w:ilvl="3">
      <w:start w:val="1"/>
      <w:numFmt w:val="decimal"/>
      <w:pStyle w:val="ArticleL4"/>
      <w:lvlText w:val="%4."/>
      <w:lvlJc w:val="left"/>
      <w:pPr>
        <w:ind w:left="2880" w:hanging="360"/>
      </w:pPr>
    </w:lvl>
    <w:lvl w:ilvl="4">
      <w:start w:val="1"/>
      <w:numFmt w:val="lowerLetter"/>
      <w:pStyle w:val="ArticleL5"/>
      <w:lvlText w:val="%5."/>
      <w:lvlJc w:val="left"/>
      <w:pPr>
        <w:ind w:left="3600" w:hanging="360"/>
      </w:pPr>
    </w:lvl>
    <w:lvl w:ilvl="5">
      <w:start w:val="1"/>
      <w:numFmt w:val="lowerRoman"/>
      <w:pStyle w:val="ArticleL6"/>
      <w:lvlText w:val="%6."/>
      <w:lvlJc w:val="right"/>
      <w:pPr>
        <w:ind w:left="4320" w:hanging="180"/>
      </w:pPr>
    </w:lvl>
    <w:lvl w:ilvl="6">
      <w:start w:val="1"/>
      <w:numFmt w:val="decimal"/>
      <w:pStyle w:val="ArticleL7"/>
      <w:lvlText w:val="%7."/>
      <w:lvlJc w:val="left"/>
      <w:pPr>
        <w:ind w:left="5040" w:hanging="360"/>
      </w:pPr>
    </w:lvl>
    <w:lvl w:ilvl="7">
      <w:start w:val="1"/>
      <w:numFmt w:val="lowerLetter"/>
      <w:pStyle w:val="ArticleL8"/>
      <w:lvlText w:val="%8."/>
      <w:lvlJc w:val="left"/>
      <w:pPr>
        <w:ind w:left="5760" w:hanging="360"/>
      </w:pPr>
    </w:lvl>
    <w:lvl w:ilvl="8">
      <w:start w:val="1"/>
      <w:numFmt w:val="lowerRoman"/>
      <w:pStyle w:val="ArticleL9"/>
      <w:lvlText w:val="%9."/>
      <w:lvlJc w:val="right"/>
      <w:pPr>
        <w:ind w:left="6480" w:hanging="180"/>
      </w:pPr>
    </w:lvl>
  </w:abstractNum>
  <w:abstractNum w:abstractNumId="9" w15:restartNumberingAfterBreak="0">
    <w:nsid w:val="3E602015"/>
    <w:multiLevelType w:val="multilevel"/>
    <w:tmpl w:val="E27C29B0"/>
    <w:lvl w:ilvl="0">
      <w:start w:val="1"/>
      <w:numFmt w:val="lowerRoman"/>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434F5DDE"/>
    <w:multiLevelType w:val="hybridMultilevel"/>
    <w:tmpl w:val="A3F8E93C"/>
    <w:lvl w:ilvl="0" w:tplc="18F4B43E">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C4086"/>
    <w:multiLevelType w:val="multilevel"/>
    <w:tmpl w:val="28EE89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4A086ABA"/>
    <w:multiLevelType w:val="hybridMultilevel"/>
    <w:tmpl w:val="0B82D802"/>
    <w:lvl w:ilvl="0" w:tplc="95D23F56">
      <w:start w:val="1"/>
      <w:numFmt w:val="lowerRoman"/>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4" w15:restartNumberingAfterBreak="0">
    <w:nsid w:val="4E7B19D1"/>
    <w:multiLevelType w:val="multilevel"/>
    <w:tmpl w:val="B2FCE9CE"/>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5" w15:restartNumberingAfterBreak="0">
    <w:nsid w:val="53CC0A8A"/>
    <w:multiLevelType w:val="multilevel"/>
    <w:tmpl w:val="FFC00680"/>
    <w:lvl w:ilvl="0">
      <w:start w:val="1"/>
      <w:numFmt w:val="decimal"/>
      <w:pStyle w:val="JeffsPreferredBullets"/>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7F1A6C"/>
    <w:multiLevelType w:val="multilevel"/>
    <w:tmpl w:val="157A53D0"/>
    <w:lvl w:ilvl="0">
      <w:start w:val="1"/>
      <w:numFmt w:val="cardinalText"/>
      <w:suff w:val="nothing"/>
      <w:lvlText w:val="ARTICLE %1:     "/>
      <w:lvlJc w:val="left"/>
      <w:pPr>
        <w:ind w:left="0" w:firstLine="0"/>
      </w:pPr>
      <w:rPr>
        <w:rFonts w:ascii="Arial" w:hAnsi="Arial" w:cs="Arial" w:hint="default"/>
        <w:b/>
        <w:i w:val="0"/>
        <w:caps/>
        <w:sz w:val="22"/>
        <w:szCs w:val="22"/>
      </w:rPr>
    </w:lvl>
    <w:lvl w:ilvl="1">
      <w:start w:val="1"/>
      <w:numFmt w:val="decimal"/>
      <w:isLgl/>
      <w:lvlText w:val="%1.%2"/>
      <w:lvlJc w:val="left"/>
      <w:pPr>
        <w:tabs>
          <w:tab w:val="num" w:pos="1080"/>
        </w:tabs>
        <w:ind w:left="0" w:firstLine="720"/>
      </w:pPr>
      <w:rPr>
        <w:rFonts w:ascii="Arial" w:hAnsi="Arial" w:hint="default"/>
        <w:b w:val="0"/>
        <w:i w:val="0"/>
        <w:sz w:val="22"/>
        <w:u w:val="none"/>
      </w:rPr>
    </w:lvl>
    <w:lvl w:ilvl="2">
      <w:start w:val="1"/>
      <w:numFmt w:val="lowerLetter"/>
      <w:lvlText w:val="(%3)"/>
      <w:lvlJc w:val="left"/>
      <w:pPr>
        <w:tabs>
          <w:tab w:val="num" w:pos="2160"/>
        </w:tabs>
        <w:ind w:left="2160" w:hanging="720"/>
      </w:pPr>
      <w:rPr>
        <w:rFonts w:ascii="Arial" w:hAnsi="Arial" w:hint="default"/>
        <w:b w:val="0"/>
        <w:i w:val="0"/>
        <w:sz w:val="22"/>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4E57A0"/>
    <w:multiLevelType w:val="multilevel"/>
    <w:tmpl w:val="1DEE7542"/>
    <w:lvl w:ilvl="0">
      <w:start w:val="1"/>
      <w:numFmt w:val="bullet"/>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19" w15:restartNumberingAfterBreak="0">
    <w:nsid w:val="74096093"/>
    <w:multiLevelType w:val="multilevel"/>
    <w:tmpl w:val="50F6735E"/>
    <w:lvl w:ilvl="0">
      <w:start w:val="1"/>
      <w:numFmt w:val="bullet"/>
      <w:pStyle w:val="Heading1"/>
      <w:lvlText w:val="●"/>
      <w:lvlJc w:val="left"/>
      <w:pPr>
        <w:ind w:left="1080" w:hanging="360"/>
      </w:pPr>
      <w:rPr>
        <w:rFonts w:ascii="Noto Sans Symbols" w:eastAsia="Noto Sans Symbols" w:hAnsi="Noto Sans Symbols" w:cs="Noto Sans Symbols"/>
      </w:rPr>
    </w:lvl>
    <w:lvl w:ilvl="1">
      <w:start w:val="1"/>
      <w:numFmt w:val="bullet"/>
      <w:pStyle w:val="Heading2"/>
      <w:lvlText w:val="o"/>
      <w:lvlJc w:val="left"/>
      <w:pPr>
        <w:ind w:left="1800" w:hanging="360"/>
      </w:pPr>
      <w:rPr>
        <w:rFonts w:ascii="Courier New" w:eastAsia="Courier New" w:hAnsi="Courier New" w:cs="Courier New"/>
      </w:rPr>
    </w:lvl>
    <w:lvl w:ilvl="2">
      <w:start w:val="1"/>
      <w:numFmt w:val="bullet"/>
      <w:pStyle w:val="Heading3"/>
      <w:lvlText w:val="▪"/>
      <w:lvlJc w:val="left"/>
      <w:pPr>
        <w:ind w:left="2520" w:hanging="360"/>
      </w:pPr>
      <w:rPr>
        <w:rFonts w:ascii="Noto Sans Symbols" w:eastAsia="Noto Sans Symbols" w:hAnsi="Noto Sans Symbols" w:cs="Noto Sans Symbols"/>
      </w:rPr>
    </w:lvl>
    <w:lvl w:ilvl="3">
      <w:start w:val="1"/>
      <w:numFmt w:val="bullet"/>
      <w:pStyle w:val="Heading4"/>
      <w:lvlText w:val="●"/>
      <w:lvlJc w:val="left"/>
      <w:pPr>
        <w:ind w:left="3240" w:hanging="360"/>
      </w:pPr>
      <w:rPr>
        <w:rFonts w:ascii="Noto Sans Symbols" w:eastAsia="Noto Sans Symbols" w:hAnsi="Noto Sans Symbols" w:cs="Noto Sans Symbols"/>
      </w:rPr>
    </w:lvl>
    <w:lvl w:ilvl="4">
      <w:start w:val="1"/>
      <w:numFmt w:val="bullet"/>
      <w:pStyle w:val="Heading5"/>
      <w:lvlText w:val="o"/>
      <w:lvlJc w:val="left"/>
      <w:pPr>
        <w:ind w:left="3960" w:hanging="360"/>
      </w:pPr>
      <w:rPr>
        <w:rFonts w:ascii="Courier New" w:eastAsia="Courier New" w:hAnsi="Courier New" w:cs="Courier New"/>
      </w:rPr>
    </w:lvl>
    <w:lvl w:ilvl="5">
      <w:start w:val="1"/>
      <w:numFmt w:val="bullet"/>
      <w:pStyle w:val="Heading6"/>
      <w:lvlText w:val="▪"/>
      <w:lvlJc w:val="left"/>
      <w:pPr>
        <w:ind w:left="4680" w:hanging="360"/>
      </w:pPr>
      <w:rPr>
        <w:rFonts w:ascii="Noto Sans Symbols" w:eastAsia="Noto Sans Symbols" w:hAnsi="Noto Sans Symbols" w:cs="Noto Sans Symbols"/>
      </w:rPr>
    </w:lvl>
    <w:lvl w:ilvl="6">
      <w:start w:val="1"/>
      <w:numFmt w:val="bullet"/>
      <w:pStyle w:val="Heading7"/>
      <w:lvlText w:val="●"/>
      <w:lvlJc w:val="left"/>
      <w:pPr>
        <w:ind w:left="5400" w:hanging="360"/>
      </w:pPr>
      <w:rPr>
        <w:rFonts w:ascii="Noto Sans Symbols" w:eastAsia="Noto Sans Symbols" w:hAnsi="Noto Sans Symbols" w:cs="Noto Sans Symbols"/>
      </w:rPr>
    </w:lvl>
    <w:lvl w:ilvl="7">
      <w:start w:val="1"/>
      <w:numFmt w:val="bullet"/>
      <w:pStyle w:val="Heading8"/>
      <w:lvlText w:val="o"/>
      <w:lvlJc w:val="left"/>
      <w:pPr>
        <w:ind w:left="6120" w:hanging="360"/>
      </w:pPr>
      <w:rPr>
        <w:rFonts w:ascii="Courier New" w:eastAsia="Courier New" w:hAnsi="Courier New" w:cs="Courier New"/>
      </w:rPr>
    </w:lvl>
    <w:lvl w:ilvl="8">
      <w:start w:val="1"/>
      <w:numFmt w:val="bullet"/>
      <w:pStyle w:val="Heading9"/>
      <w:lvlText w:val="▪"/>
      <w:lvlJc w:val="left"/>
      <w:pPr>
        <w:ind w:left="6840" w:hanging="360"/>
      </w:pPr>
      <w:rPr>
        <w:rFonts w:ascii="Noto Sans Symbols" w:eastAsia="Noto Sans Symbols" w:hAnsi="Noto Sans Symbols" w:cs="Noto Sans Symbols"/>
      </w:rPr>
    </w:lvl>
  </w:abstractNum>
  <w:num w:numId="1" w16cid:durableId="1688210111">
    <w:abstractNumId w:val="15"/>
  </w:num>
  <w:num w:numId="2" w16cid:durableId="1500072252">
    <w:abstractNumId w:val="9"/>
  </w:num>
  <w:num w:numId="3" w16cid:durableId="1049301760">
    <w:abstractNumId w:val="8"/>
  </w:num>
  <w:num w:numId="4" w16cid:durableId="1147939688">
    <w:abstractNumId w:val="19"/>
  </w:num>
  <w:num w:numId="5" w16cid:durableId="474568521">
    <w:abstractNumId w:val="11"/>
  </w:num>
  <w:num w:numId="6" w16cid:durableId="356734031">
    <w:abstractNumId w:val="2"/>
  </w:num>
  <w:num w:numId="7" w16cid:durableId="1897738214">
    <w:abstractNumId w:val="4"/>
  </w:num>
  <w:num w:numId="8" w16cid:durableId="1165437038">
    <w:abstractNumId w:val="18"/>
  </w:num>
  <w:num w:numId="9" w16cid:durableId="861240473">
    <w:abstractNumId w:val="17"/>
  </w:num>
  <w:num w:numId="10" w16cid:durableId="1112558597">
    <w:abstractNumId w:val="16"/>
  </w:num>
  <w:num w:numId="11" w16cid:durableId="417754666">
    <w:abstractNumId w:val="5"/>
  </w:num>
  <w:num w:numId="12" w16cid:durableId="896747315">
    <w:abstractNumId w:val="1"/>
  </w:num>
  <w:num w:numId="13" w16cid:durableId="1385593918">
    <w:abstractNumId w:val="12"/>
  </w:num>
  <w:num w:numId="14" w16cid:durableId="1296448612">
    <w:abstractNumId w:val="14"/>
  </w:num>
  <w:num w:numId="15" w16cid:durableId="1507133793">
    <w:abstractNumId w:val="6"/>
  </w:num>
  <w:num w:numId="16" w16cid:durableId="1875069112">
    <w:abstractNumId w:val="0"/>
  </w:num>
  <w:num w:numId="17" w16cid:durableId="998846634">
    <w:abstractNumId w:val="3"/>
  </w:num>
  <w:num w:numId="18" w16cid:durableId="611977387">
    <w:abstractNumId w:val="13"/>
  </w:num>
  <w:num w:numId="19" w16cid:durableId="938104855">
    <w:abstractNumId w:val="7"/>
  </w:num>
  <w:num w:numId="20" w16cid:durableId="756285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7E"/>
    <w:rsid w:val="00002D79"/>
    <w:rsid w:val="000068F0"/>
    <w:rsid w:val="00021E97"/>
    <w:rsid w:val="000223EF"/>
    <w:rsid w:val="00024EE7"/>
    <w:rsid w:val="00026E98"/>
    <w:rsid w:val="00034016"/>
    <w:rsid w:val="00034261"/>
    <w:rsid w:val="00037832"/>
    <w:rsid w:val="00046147"/>
    <w:rsid w:val="00047943"/>
    <w:rsid w:val="0005326E"/>
    <w:rsid w:val="00053D24"/>
    <w:rsid w:val="00070185"/>
    <w:rsid w:val="000719DE"/>
    <w:rsid w:val="00074B19"/>
    <w:rsid w:val="000765E2"/>
    <w:rsid w:val="00083BB6"/>
    <w:rsid w:val="00084268"/>
    <w:rsid w:val="00093728"/>
    <w:rsid w:val="000A0522"/>
    <w:rsid w:val="000A0A5B"/>
    <w:rsid w:val="000A2A11"/>
    <w:rsid w:val="000A34A7"/>
    <w:rsid w:val="000A5BF7"/>
    <w:rsid w:val="000A7CB8"/>
    <w:rsid w:val="000B19AD"/>
    <w:rsid w:val="000C1DEB"/>
    <w:rsid w:val="000D1657"/>
    <w:rsid w:val="000D32BC"/>
    <w:rsid w:val="000D4A61"/>
    <w:rsid w:val="000E1C28"/>
    <w:rsid w:val="000E4F5B"/>
    <w:rsid w:val="000F2753"/>
    <w:rsid w:val="000F464B"/>
    <w:rsid w:val="001051C1"/>
    <w:rsid w:val="00106B6C"/>
    <w:rsid w:val="00114DA9"/>
    <w:rsid w:val="00115485"/>
    <w:rsid w:val="001158EA"/>
    <w:rsid w:val="00137393"/>
    <w:rsid w:val="001420AD"/>
    <w:rsid w:val="00142852"/>
    <w:rsid w:val="00143EDE"/>
    <w:rsid w:val="00155560"/>
    <w:rsid w:val="00161D60"/>
    <w:rsid w:val="001669E7"/>
    <w:rsid w:val="00170BEF"/>
    <w:rsid w:val="001728D1"/>
    <w:rsid w:val="00185458"/>
    <w:rsid w:val="00185E55"/>
    <w:rsid w:val="00194477"/>
    <w:rsid w:val="00196A45"/>
    <w:rsid w:val="00196B30"/>
    <w:rsid w:val="00197C0F"/>
    <w:rsid w:val="001A0405"/>
    <w:rsid w:val="001A2B9B"/>
    <w:rsid w:val="001B576E"/>
    <w:rsid w:val="001C05DF"/>
    <w:rsid w:val="001C0DED"/>
    <w:rsid w:val="001C7DA0"/>
    <w:rsid w:val="001D20F1"/>
    <w:rsid w:val="001D4117"/>
    <w:rsid w:val="001E3DA9"/>
    <w:rsid w:val="001F33FF"/>
    <w:rsid w:val="001F3918"/>
    <w:rsid w:val="001F7653"/>
    <w:rsid w:val="00202437"/>
    <w:rsid w:val="002113FD"/>
    <w:rsid w:val="00212FB9"/>
    <w:rsid w:val="00217EE6"/>
    <w:rsid w:val="002203A9"/>
    <w:rsid w:val="002218BD"/>
    <w:rsid w:val="002307B7"/>
    <w:rsid w:val="00230814"/>
    <w:rsid w:val="002310CB"/>
    <w:rsid w:val="00235D04"/>
    <w:rsid w:val="00237883"/>
    <w:rsid w:val="00241FC5"/>
    <w:rsid w:val="002461BC"/>
    <w:rsid w:val="002521A7"/>
    <w:rsid w:val="0025448E"/>
    <w:rsid w:val="00257126"/>
    <w:rsid w:val="002614D0"/>
    <w:rsid w:val="00265944"/>
    <w:rsid w:val="00266E25"/>
    <w:rsid w:val="00267AA5"/>
    <w:rsid w:val="00274AE0"/>
    <w:rsid w:val="002827FF"/>
    <w:rsid w:val="00286733"/>
    <w:rsid w:val="00287F97"/>
    <w:rsid w:val="002B2175"/>
    <w:rsid w:val="002B540C"/>
    <w:rsid w:val="002C0CDB"/>
    <w:rsid w:val="002C45B3"/>
    <w:rsid w:val="002C5CD8"/>
    <w:rsid w:val="002D6D82"/>
    <w:rsid w:val="002E39DF"/>
    <w:rsid w:val="002F00DD"/>
    <w:rsid w:val="002F4BF2"/>
    <w:rsid w:val="003027F4"/>
    <w:rsid w:val="003028FD"/>
    <w:rsid w:val="00303CF1"/>
    <w:rsid w:val="00306E23"/>
    <w:rsid w:val="0031756D"/>
    <w:rsid w:val="00327052"/>
    <w:rsid w:val="003278C8"/>
    <w:rsid w:val="00333767"/>
    <w:rsid w:val="003373BD"/>
    <w:rsid w:val="00340B39"/>
    <w:rsid w:val="00344A43"/>
    <w:rsid w:val="00346680"/>
    <w:rsid w:val="00347AD9"/>
    <w:rsid w:val="00347C02"/>
    <w:rsid w:val="00354170"/>
    <w:rsid w:val="00360B8E"/>
    <w:rsid w:val="00363F66"/>
    <w:rsid w:val="00372E49"/>
    <w:rsid w:val="00382382"/>
    <w:rsid w:val="00382668"/>
    <w:rsid w:val="00383E40"/>
    <w:rsid w:val="00384EB6"/>
    <w:rsid w:val="00390C71"/>
    <w:rsid w:val="00390F9D"/>
    <w:rsid w:val="003936F6"/>
    <w:rsid w:val="003947C9"/>
    <w:rsid w:val="003950A8"/>
    <w:rsid w:val="003A2CA8"/>
    <w:rsid w:val="003A4E42"/>
    <w:rsid w:val="003B38E6"/>
    <w:rsid w:val="003C148D"/>
    <w:rsid w:val="003D095F"/>
    <w:rsid w:val="003D2700"/>
    <w:rsid w:val="003D397E"/>
    <w:rsid w:val="003D7516"/>
    <w:rsid w:val="003E1353"/>
    <w:rsid w:val="003E4FA6"/>
    <w:rsid w:val="003F229B"/>
    <w:rsid w:val="003F3EA2"/>
    <w:rsid w:val="003F4799"/>
    <w:rsid w:val="003F481C"/>
    <w:rsid w:val="003F6BE4"/>
    <w:rsid w:val="00405C8F"/>
    <w:rsid w:val="00411A1A"/>
    <w:rsid w:val="004125AF"/>
    <w:rsid w:val="0042083C"/>
    <w:rsid w:val="00426CBE"/>
    <w:rsid w:val="00431BB6"/>
    <w:rsid w:val="00450D7B"/>
    <w:rsid w:val="004536EC"/>
    <w:rsid w:val="00456222"/>
    <w:rsid w:val="004563A5"/>
    <w:rsid w:val="00456ED1"/>
    <w:rsid w:val="00463017"/>
    <w:rsid w:val="00464817"/>
    <w:rsid w:val="00470D09"/>
    <w:rsid w:val="0047277F"/>
    <w:rsid w:val="004753D8"/>
    <w:rsid w:val="004766A3"/>
    <w:rsid w:val="00485E92"/>
    <w:rsid w:val="00486688"/>
    <w:rsid w:val="00486BFE"/>
    <w:rsid w:val="004A000F"/>
    <w:rsid w:val="004A1397"/>
    <w:rsid w:val="004A70F6"/>
    <w:rsid w:val="004B5414"/>
    <w:rsid w:val="004B5CA9"/>
    <w:rsid w:val="004C7635"/>
    <w:rsid w:val="004D00B2"/>
    <w:rsid w:val="004D0124"/>
    <w:rsid w:val="004D0343"/>
    <w:rsid w:val="004D1809"/>
    <w:rsid w:val="004D51FB"/>
    <w:rsid w:val="004E043C"/>
    <w:rsid w:val="004E151A"/>
    <w:rsid w:val="004E2753"/>
    <w:rsid w:val="004E5354"/>
    <w:rsid w:val="004E67A7"/>
    <w:rsid w:val="004E721E"/>
    <w:rsid w:val="004F1FEB"/>
    <w:rsid w:val="004F2103"/>
    <w:rsid w:val="004F3572"/>
    <w:rsid w:val="004F58C3"/>
    <w:rsid w:val="004F6C74"/>
    <w:rsid w:val="005077AE"/>
    <w:rsid w:val="005174F7"/>
    <w:rsid w:val="00517804"/>
    <w:rsid w:val="00520B2C"/>
    <w:rsid w:val="00533BE3"/>
    <w:rsid w:val="00542899"/>
    <w:rsid w:val="00545900"/>
    <w:rsid w:val="005529F8"/>
    <w:rsid w:val="00562724"/>
    <w:rsid w:val="00564A76"/>
    <w:rsid w:val="005702F2"/>
    <w:rsid w:val="005710D2"/>
    <w:rsid w:val="00573A30"/>
    <w:rsid w:val="00581295"/>
    <w:rsid w:val="00583251"/>
    <w:rsid w:val="00587F02"/>
    <w:rsid w:val="00595EC9"/>
    <w:rsid w:val="0059757E"/>
    <w:rsid w:val="005A6C16"/>
    <w:rsid w:val="005B60BA"/>
    <w:rsid w:val="005C1F51"/>
    <w:rsid w:val="005D47F7"/>
    <w:rsid w:val="005D57F5"/>
    <w:rsid w:val="005D64D8"/>
    <w:rsid w:val="005D7F32"/>
    <w:rsid w:val="005E0FE3"/>
    <w:rsid w:val="005E19B1"/>
    <w:rsid w:val="005F2C18"/>
    <w:rsid w:val="005F4640"/>
    <w:rsid w:val="005F4983"/>
    <w:rsid w:val="00603D0A"/>
    <w:rsid w:val="00610821"/>
    <w:rsid w:val="006111A0"/>
    <w:rsid w:val="00623E5C"/>
    <w:rsid w:val="00647969"/>
    <w:rsid w:val="00654419"/>
    <w:rsid w:val="00656E06"/>
    <w:rsid w:val="00660673"/>
    <w:rsid w:val="00663DB9"/>
    <w:rsid w:val="00670036"/>
    <w:rsid w:val="00675E55"/>
    <w:rsid w:val="006770F8"/>
    <w:rsid w:val="00683C2C"/>
    <w:rsid w:val="00684D00"/>
    <w:rsid w:val="0069130A"/>
    <w:rsid w:val="006974EC"/>
    <w:rsid w:val="00697AFB"/>
    <w:rsid w:val="006A1EB6"/>
    <w:rsid w:val="006A6100"/>
    <w:rsid w:val="006A7A7A"/>
    <w:rsid w:val="006B2EBD"/>
    <w:rsid w:val="006C0828"/>
    <w:rsid w:val="006E0172"/>
    <w:rsid w:val="006E06F5"/>
    <w:rsid w:val="006E4335"/>
    <w:rsid w:val="006E4C6F"/>
    <w:rsid w:val="006E5AE8"/>
    <w:rsid w:val="006F24FE"/>
    <w:rsid w:val="006F2CD2"/>
    <w:rsid w:val="006F32F3"/>
    <w:rsid w:val="006F4B50"/>
    <w:rsid w:val="00706F7B"/>
    <w:rsid w:val="00710985"/>
    <w:rsid w:val="00713AEC"/>
    <w:rsid w:val="00717A53"/>
    <w:rsid w:val="00720F4F"/>
    <w:rsid w:val="00721BFD"/>
    <w:rsid w:val="00721FD8"/>
    <w:rsid w:val="007422DB"/>
    <w:rsid w:val="00744667"/>
    <w:rsid w:val="00755D72"/>
    <w:rsid w:val="00763173"/>
    <w:rsid w:val="00764AC9"/>
    <w:rsid w:val="007658D2"/>
    <w:rsid w:val="007664EB"/>
    <w:rsid w:val="007679D5"/>
    <w:rsid w:val="00771480"/>
    <w:rsid w:val="00773A54"/>
    <w:rsid w:val="0077649A"/>
    <w:rsid w:val="00786F26"/>
    <w:rsid w:val="00797A6D"/>
    <w:rsid w:val="007A77F0"/>
    <w:rsid w:val="007C475D"/>
    <w:rsid w:val="007C67DC"/>
    <w:rsid w:val="007E1A69"/>
    <w:rsid w:val="007E2D59"/>
    <w:rsid w:val="007E383A"/>
    <w:rsid w:val="007E75CD"/>
    <w:rsid w:val="007F3478"/>
    <w:rsid w:val="007F755E"/>
    <w:rsid w:val="00802B22"/>
    <w:rsid w:val="00805942"/>
    <w:rsid w:val="00810008"/>
    <w:rsid w:val="008140DB"/>
    <w:rsid w:val="008145FE"/>
    <w:rsid w:val="00815DE3"/>
    <w:rsid w:val="00821E80"/>
    <w:rsid w:val="00825031"/>
    <w:rsid w:val="00834664"/>
    <w:rsid w:val="00834D2C"/>
    <w:rsid w:val="00834D33"/>
    <w:rsid w:val="008363D5"/>
    <w:rsid w:val="0084746C"/>
    <w:rsid w:val="00852C6C"/>
    <w:rsid w:val="008575EA"/>
    <w:rsid w:val="00857D7B"/>
    <w:rsid w:val="00860930"/>
    <w:rsid w:val="00860959"/>
    <w:rsid w:val="00861872"/>
    <w:rsid w:val="008639BB"/>
    <w:rsid w:val="008653CC"/>
    <w:rsid w:val="00865CE1"/>
    <w:rsid w:val="00866F44"/>
    <w:rsid w:val="00870E71"/>
    <w:rsid w:val="00872F5A"/>
    <w:rsid w:val="00873E3A"/>
    <w:rsid w:val="008745B6"/>
    <w:rsid w:val="0088013C"/>
    <w:rsid w:val="00886247"/>
    <w:rsid w:val="008871F9"/>
    <w:rsid w:val="00887910"/>
    <w:rsid w:val="008A0F22"/>
    <w:rsid w:val="008A1B26"/>
    <w:rsid w:val="008A2887"/>
    <w:rsid w:val="008B0B6E"/>
    <w:rsid w:val="008B7F0B"/>
    <w:rsid w:val="008D6AA4"/>
    <w:rsid w:val="008F048A"/>
    <w:rsid w:val="008F1E65"/>
    <w:rsid w:val="008F2172"/>
    <w:rsid w:val="008F31DA"/>
    <w:rsid w:val="008F7EC3"/>
    <w:rsid w:val="00900301"/>
    <w:rsid w:val="0090116D"/>
    <w:rsid w:val="009024DA"/>
    <w:rsid w:val="00905E9A"/>
    <w:rsid w:val="009110B1"/>
    <w:rsid w:val="00911518"/>
    <w:rsid w:val="00913793"/>
    <w:rsid w:val="0092212A"/>
    <w:rsid w:val="00924BF8"/>
    <w:rsid w:val="00925E07"/>
    <w:rsid w:val="009300CE"/>
    <w:rsid w:val="00931268"/>
    <w:rsid w:val="009312CC"/>
    <w:rsid w:val="00933801"/>
    <w:rsid w:val="00934074"/>
    <w:rsid w:val="00941202"/>
    <w:rsid w:val="0094226C"/>
    <w:rsid w:val="00945095"/>
    <w:rsid w:val="00950DD3"/>
    <w:rsid w:val="0095333B"/>
    <w:rsid w:val="009574BA"/>
    <w:rsid w:val="00957D42"/>
    <w:rsid w:val="00967D73"/>
    <w:rsid w:val="00967EE4"/>
    <w:rsid w:val="009715F0"/>
    <w:rsid w:val="00973651"/>
    <w:rsid w:val="00984EBA"/>
    <w:rsid w:val="009914C2"/>
    <w:rsid w:val="00992D34"/>
    <w:rsid w:val="00995641"/>
    <w:rsid w:val="00995ACE"/>
    <w:rsid w:val="009A6301"/>
    <w:rsid w:val="009B2CEC"/>
    <w:rsid w:val="009B66D4"/>
    <w:rsid w:val="009B7D7D"/>
    <w:rsid w:val="009B7E44"/>
    <w:rsid w:val="009C6C29"/>
    <w:rsid w:val="009D3732"/>
    <w:rsid w:val="009D6338"/>
    <w:rsid w:val="009D691D"/>
    <w:rsid w:val="009E14CE"/>
    <w:rsid w:val="00A00377"/>
    <w:rsid w:val="00A17983"/>
    <w:rsid w:val="00A27830"/>
    <w:rsid w:val="00A310B2"/>
    <w:rsid w:val="00A31702"/>
    <w:rsid w:val="00A40DF3"/>
    <w:rsid w:val="00A461FF"/>
    <w:rsid w:val="00A553B0"/>
    <w:rsid w:val="00A55A45"/>
    <w:rsid w:val="00A617E6"/>
    <w:rsid w:val="00A63A56"/>
    <w:rsid w:val="00A63D00"/>
    <w:rsid w:val="00A672E6"/>
    <w:rsid w:val="00A70181"/>
    <w:rsid w:val="00A72793"/>
    <w:rsid w:val="00A7448C"/>
    <w:rsid w:val="00A84EC3"/>
    <w:rsid w:val="00A92C16"/>
    <w:rsid w:val="00A94BE4"/>
    <w:rsid w:val="00A95106"/>
    <w:rsid w:val="00AA0C17"/>
    <w:rsid w:val="00AA0E6F"/>
    <w:rsid w:val="00AA1F7A"/>
    <w:rsid w:val="00AA543B"/>
    <w:rsid w:val="00AB1348"/>
    <w:rsid w:val="00AB1CDA"/>
    <w:rsid w:val="00AB70B7"/>
    <w:rsid w:val="00AC19D4"/>
    <w:rsid w:val="00AC64AF"/>
    <w:rsid w:val="00AC724F"/>
    <w:rsid w:val="00AD3F85"/>
    <w:rsid w:val="00AD403F"/>
    <w:rsid w:val="00AD4327"/>
    <w:rsid w:val="00AE1B67"/>
    <w:rsid w:val="00AE1DCD"/>
    <w:rsid w:val="00AF4D09"/>
    <w:rsid w:val="00AF5D64"/>
    <w:rsid w:val="00B029B0"/>
    <w:rsid w:val="00B0366D"/>
    <w:rsid w:val="00B04C27"/>
    <w:rsid w:val="00B04D2B"/>
    <w:rsid w:val="00B04DD6"/>
    <w:rsid w:val="00B07DAE"/>
    <w:rsid w:val="00B11532"/>
    <w:rsid w:val="00B122A4"/>
    <w:rsid w:val="00B174C1"/>
    <w:rsid w:val="00B209E2"/>
    <w:rsid w:val="00B24D94"/>
    <w:rsid w:val="00B2679A"/>
    <w:rsid w:val="00B33692"/>
    <w:rsid w:val="00B36DF1"/>
    <w:rsid w:val="00B47780"/>
    <w:rsid w:val="00B50878"/>
    <w:rsid w:val="00B60858"/>
    <w:rsid w:val="00B63169"/>
    <w:rsid w:val="00B66ADC"/>
    <w:rsid w:val="00B8130F"/>
    <w:rsid w:val="00B828DE"/>
    <w:rsid w:val="00B928FE"/>
    <w:rsid w:val="00B933F8"/>
    <w:rsid w:val="00B939E9"/>
    <w:rsid w:val="00B9474C"/>
    <w:rsid w:val="00BB0D26"/>
    <w:rsid w:val="00BB4589"/>
    <w:rsid w:val="00BD7FF9"/>
    <w:rsid w:val="00BE1457"/>
    <w:rsid w:val="00BE2A72"/>
    <w:rsid w:val="00BF0C05"/>
    <w:rsid w:val="00BF7067"/>
    <w:rsid w:val="00C010C7"/>
    <w:rsid w:val="00C02804"/>
    <w:rsid w:val="00C12BE7"/>
    <w:rsid w:val="00C17879"/>
    <w:rsid w:val="00C24E05"/>
    <w:rsid w:val="00C35225"/>
    <w:rsid w:val="00C36E14"/>
    <w:rsid w:val="00C41E26"/>
    <w:rsid w:val="00C42A24"/>
    <w:rsid w:val="00C430D3"/>
    <w:rsid w:val="00C43272"/>
    <w:rsid w:val="00C43D46"/>
    <w:rsid w:val="00C60B2A"/>
    <w:rsid w:val="00C615A9"/>
    <w:rsid w:val="00C62A10"/>
    <w:rsid w:val="00C7421A"/>
    <w:rsid w:val="00C81B0B"/>
    <w:rsid w:val="00C87456"/>
    <w:rsid w:val="00C916CD"/>
    <w:rsid w:val="00C92ABA"/>
    <w:rsid w:val="00C972AA"/>
    <w:rsid w:val="00CA1D72"/>
    <w:rsid w:val="00CA20C8"/>
    <w:rsid w:val="00CB17D6"/>
    <w:rsid w:val="00CC2F71"/>
    <w:rsid w:val="00CD51E1"/>
    <w:rsid w:val="00CE088E"/>
    <w:rsid w:val="00CE5EA0"/>
    <w:rsid w:val="00CF0EE3"/>
    <w:rsid w:val="00CF551B"/>
    <w:rsid w:val="00D0634F"/>
    <w:rsid w:val="00D066E6"/>
    <w:rsid w:val="00D100DE"/>
    <w:rsid w:val="00D23713"/>
    <w:rsid w:val="00D24D38"/>
    <w:rsid w:val="00D432D5"/>
    <w:rsid w:val="00D43B7A"/>
    <w:rsid w:val="00D45CBE"/>
    <w:rsid w:val="00D45DF9"/>
    <w:rsid w:val="00D51644"/>
    <w:rsid w:val="00D54C83"/>
    <w:rsid w:val="00D63955"/>
    <w:rsid w:val="00D66BC3"/>
    <w:rsid w:val="00D76618"/>
    <w:rsid w:val="00D7759D"/>
    <w:rsid w:val="00D800AE"/>
    <w:rsid w:val="00D81C68"/>
    <w:rsid w:val="00D84CA3"/>
    <w:rsid w:val="00DA3AB6"/>
    <w:rsid w:val="00DA4624"/>
    <w:rsid w:val="00DA53C3"/>
    <w:rsid w:val="00DA5FE2"/>
    <w:rsid w:val="00DB5EC6"/>
    <w:rsid w:val="00DC12F7"/>
    <w:rsid w:val="00DC2014"/>
    <w:rsid w:val="00DC2BA7"/>
    <w:rsid w:val="00DC426A"/>
    <w:rsid w:val="00DC5E0A"/>
    <w:rsid w:val="00DC7AE0"/>
    <w:rsid w:val="00DD2BD9"/>
    <w:rsid w:val="00DD62F0"/>
    <w:rsid w:val="00DD789C"/>
    <w:rsid w:val="00DE0625"/>
    <w:rsid w:val="00DE0EEB"/>
    <w:rsid w:val="00DE6EA0"/>
    <w:rsid w:val="00DF3C20"/>
    <w:rsid w:val="00DF6770"/>
    <w:rsid w:val="00DF777E"/>
    <w:rsid w:val="00DF7CEE"/>
    <w:rsid w:val="00E1047B"/>
    <w:rsid w:val="00E1112A"/>
    <w:rsid w:val="00E112A3"/>
    <w:rsid w:val="00E21416"/>
    <w:rsid w:val="00E2155C"/>
    <w:rsid w:val="00E21BD8"/>
    <w:rsid w:val="00E22CF0"/>
    <w:rsid w:val="00E34C92"/>
    <w:rsid w:val="00E3608D"/>
    <w:rsid w:val="00E430D2"/>
    <w:rsid w:val="00E45635"/>
    <w:rsid w:val="00E46EC6"/>
    <w:rsid w:val="00E508CF"/>
    <w:rsid w:val="00E51DE9"/>
    <w:rsid w:val="00E526FD"/>
    <w:rsid w:val="00E52FC9"/>
    <w:rsid w:val="00E54852"/>
    <w:rsid w:val="00E548F0"/>
    <w:rsid w:val="00E6143B"/>
    <w:rsid w:val="00E70A71"/>
    <w:rsid w:val="00E8217B"/>
    <w:rsid w:val="00E930E1"/>
    <w:rsid w:val="00EA0791"/>
    <w:rsid w:val="00EA4453"/>
    <w:rsid w:val="00EA6263"/>
    <w:rsid w:val="00EB231D"/>
    <w:rsid w:val="00EC0472"/>
    <w:rsid w:val="00EC1F91"/>
    <w:rsid w:val="00EC36EE"/>
    <w:rsid w:val="00EC4E04"/>
    <w:rsid w:val="00EC5FF0"/>
    <w:rsid w:val="00EC742A"/>
    <w:rsid w:val="00ED1273"/>
    <w:rsid w:val="00ED3D85"/>
    <w:rsid w:val="00ED3F87"/>
    <w:rsid w:val="00EE3563"/>
    <w:rsid w:val="00EF0B0C"/>
    <w:rsid w:val="00F00015"/>
    <w:rsid w:val="00F000BF"/>
    <w:rsid w:val="00F0031C"/>
    <w:rsid w:val="00F03BE7"/>
    <w:rsid w:val="00F14C28"/>
    <w:rsid w:val="00F168A4"/>
    <w:rsid w:val="00F249BC"/>
    <w:rsid w:val="00F25114"/>
    <w:rsid w:val="00F2660E"/>
    <w:rsid w:val="00F352DF"/>
    <w:rsid w:val="00F371AF"/>
    <w:rsid w:val="00F4036F"/>
    <w:rsid w:val="00F40E92"/>
    <w:rsid w:val="00F44712"/>
    <w:rsid w:val="00F4724D"/>
    <w:rsid w:val="00F51FEA"/>
    <w:rsid w:val="00F55F16"/>
    <w:rsid w:val="00F643B7"/>
    <w:rsid w:val="00F65A3A"/>
    <w:rsid w:val="00F679CB"/>
    <w:rsid w:val="00F70DEE"/>
    <w:rsid w:val="00F728AE"/>
    <w:rsid w:val="00F76C6B"/>
    <w:rsid w:val="00F76D84"/>
    <w:rsid w:val="00F8217D"/>
    <w:rsid w:val="00F95F4D"/>
    <w:rsid w:val="00F96DF8"/>
    <w:rsid w:val="00FA02B5"/>
    <w:rsid w:val="00FB2004"/>
    <w:rsid w:val="00FC0154"/>
    <w:rsid w:val="00FC3D6A"/>
    <w:rsid w:val="00FD178B"/>
    <w:rsid w:val="00FD317B"/>
    <w:rsid w:val="00FD3F27"/>
    <w:rsid w:val="00FD50B3"/>
    <w:rsid w:val="00FD5E54"/>
    <w:rsid w:val="00FD6508"/>
    <w:rsid w:val="00FD7703"/>
    <w:rsid w:val="00FF0871"/>
    <w:rsid w:val="00FF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A2"/>
    <w:rPr>
      <w:rFonts w:eastAsia="Times New Roman" w:cs="Times New Roman"/>
    </w:rPr>
  </w:style>
  <w:style w:type="paragraph" w:styleId="Heading1">
    <w:name w:val="heading 1"/>
    <w:aliases w:val="1,h1"/>
    <w:basedOn w:val="Normal"/>
    <w:next w:val="Normal"/>
    <w:link w:val="Heading1Char"/>
    <w:qFormat/>
    <w:rsid w:val="00252739"/>
    <w:pPr>
      <w:keepNext/>
      <w:keepLines/>
      <w:numPr>
        <w:numId w:val="4"/>
      </w:numPr>
      <w:spacing w:before="240" w:after="0" w:line="259" w:lineRule="auto"/>
      <w:outlineLvl w:val="0"/>
    </w:pPr>
    <w:rPr>
      <w:rFonts w:ascii="Segoe UI" w:eastAsiaTheme="majorEastAsia" w:hAnsi="Segoe UI" w:cstheme="majorBidi"/>
      <w:b/>
      <w:color w:val="2F5496" w:themeColor="accent1" w:themeShade="BF"/>
      <w:sz w:val="36"/>
      <w:szCs w:val="32"/>
    </w:rPr>
  </w:style>
  <w:style w:type="paragraph" w:styleId="Heading2">
    <w:name w:val="heading 2"/>
    <w:aliases w:val="2,h2"/>
    <w:basedOn w:val="Normal"/>
    <w:next w:val="Normal"/>
    <w:link w:val="Heading2Char"/>
    <w:unhideWhenUsed/>
    <w:qFormat/>
    <w:rsid w:val="00252739"/>
    <w:pPr>
      <w:keepNext/>
      <w:keepLines/>
      <w:numPr>
        <w:ilvl w:val="1"/>
        <w:numId w:val="4"/>
      </w:numPr>
      <w:spacing w:before="40" w:after="0" w:line="259" w:lineRule="auto"/>
      <w:outlineLvl w:val="1"/>
    </w:pPr>
    <w:rPr>
      <w:rFonts w:ascii="Segoe UI" w:eastAsiaTheme="majorEastAsia" w:hAnsi="Segoe UI" w:cstheme="majorBidi"/>
      <w:color w:val="2F5496" w:themeColor="accent1" w:themeShade="BF"/>
      <w:sz w:val="32"/>
      <w:szCs w:val="26"/>
    </w:rPr>
  </w:style>
  <w:style w:type="paragraph" w:styleId="Heading3">
    <w:name w:val="heading 3"/>
    <w:aliases w:val="3"/>
    <w:basedOn w:val="Normal"/>
    <w:next w:val="Normal"/>
    <w:link w:val="Heading3Char"/>
    <w:unhideWhenUsed/>
    <w:qFormat/>
    <w:rsid w:val="00252739"/>
    <w:pPr>
      <w:keepNext/>
      <w:keepLines/>
      <w:numPr>
        <w:ilvl w:val="2"/>
        <w:numId w:val="4"/>
      </w:numPr>
      <w:spacing w:before="40" w:after="0" w:line="256" w:lineRule="auto"/>
      <w:outlineLvl w:val="2"/>
    </w:pPr>
    <w:rPr>
      <w:rFonts w:ascii="Segoe UI" w:eastAsiaTheme="majorEastAsia" w:hAnsi="Segoe UI" w:cstheme="majorBidi"/>
      <w:color w:val="1F3763" w:themeColor="accent1" w:themeShade="7F"/>
      <w:sz w:val="28"/>
      <w:szCs w:val="24"/>
    </w:rPr>
  </w:style>
  <w:style w:type="paragraph" w:styleId="Heading4">
    <w:name w:val="heading 4"/>
    <w:aliases w:val="4,h4"/>
    <w:basedOn w:val="Normal"/>
    <w:next w:val="Normal"/>
    <w:link w:val="Heading4Char"/>
    <w:unhideWhenUsed/>
    <w:qFormat/>
    <w:rsid w:val="00252739"/>
    <w:pPr>
      <w:keepNext/>
      <w:keepLines/>
      <w:numPr>
        <w:ilvl w:val="3"/>
        <w:numId w:val="4"/>
      </w:numPr>
      <w:spacing w:before="40" w:after="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nhideWhenUsed/>
    <w:qFormat/>
    <w:rsid w:val="00252739"/>
    <w:pPr>
      <w:keepNext/>
      <w:keepLines/>
      <w:numPr>
        <w:ilvl w:val="4"/>
        <w:numId w:val="4"/>
      </w:numPr>
      <w:spacing w:before="40" w:after="0" w:line="259" w:lineRule="auto"/>
      <w:outlineLvl w:val="4"/>
    </w:pPr>
    <w:rPr>
      <w:rFonts w:asciiTheme="majorHAnsi" w:eastAsiaTheme="majorEastAsia" w:hAnsiTheme="majorHAnsi" w:cstheme="majorBidi"/>
      <w:color w:val="2F5496" w:themeColor="accent1" w:themeShade="BF"/>
    </w:rPr>
  </w:style>
  <w:style w:type="paragraph" w:styleId="Heading6">
    <w:name w:val="heading 6"/>
    <w:aliases w:val="h6"/>
    <w:basedOn w:val="Normal"/>
    <w:next w:val="Normal"/>
    <w:link w:val="Heading6Char"/>
    <w:unhideWhenUsed/>
    <w:qFormat/>
    <w:rsid w:val="00252739"/>
    <w:pPr>
      <w:keepNext/>
      <w:keepLines/>
      <w:numPr>
        <w:ilvl w:val="5"/>
        <w:numId w:val="4"/>
      </w:numPr>
      <w:spacing w:before="40" w:after="0" w:line="259" w:lineRule="auto"/>
      <w:outlineLvl w:val="5"/>
    </w:pPr>
    <w:rPr>
      <w:rFonts w:asciiTheme="majorHAnsi" w:eastAsiaTheme="majorEastAsia" w:hAnsiTheme="majorHAnsi" w:cstheme="majorBidi"/>
      <w:color w:val="1F3763" w:themeColor="accent1" w:themeShade="7F"/>
    </w:rPr>
  </w:style>
  <w:style w:type="paragraph" w:styleId="Heading7">
    <w:name w:val="heading 7"/>
    <w:aliases w:val="Simple Arabic Numbers,h7"/>
    <w:basedOn w:val="Normal"/>
    <w:next w:val="Normal"/>
    <w:link w:val="Heading7Char"/>
    <w:unhideWhenUsed/>
    <w:qFormat/>
    <w:rsid w:val="00252739"/>
    <w:pPr>
      <w:keepNext/>
      <w:keepLines/>
      <w:numPr>
        <w:ilvl w:val="6"/>
        <w:numId w:val="4"/>
      </w:numPr>
      <w:spacing w:before="40" w:after="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aliases w:val="Simple alpha numbers,h8"/>
    <w:basedOn w:val="Normal"/>
    <w:next w:val="Normal"/>
    <w:link w:val="Heading8Char"/>
    <w:unhideWhenUsed/>
    <w:qFormat/>
    <w:rsid w:val="00252739"/>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imple (sm) roman numbers,h9"/>
    <w:basedOn w:val="Normal"/>
    <w:next w:val="Normal"/>
    <w:link w:val="Heading9Char"/>
    <w:unhideWhenUsed/>
    <w:qFormat/>
    <w:rsid w:val="00252739"/>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ableParagraph">
    <w:name w:val="Table Paragraph"/>
    <w:basedOn w:val="Normal"/>
    <w:uiPriority w:val="1"/>
    <w:qFormat/>
    <w:rsid w:val="00F43FA2"/>
    <w:pPr>
      <w:widowControl w:val="0"/>
      <w:autoSpaceDE w:val="0"/>
      <w:autoSpaceDN w:val="0"/>
      <w:spacing w:after="0" w:line="240" w:lineRule="auto"/>
      <w:ind w:left="107"/>
    </w:pPr>
    <w:rPr>
      <w:rFonts w:ascii="Times New Roman" w:hAnsi="Times New Roman"/>
    </w:rPr>
  </w:style>
  <w:style w:type="character" w:styleId="CommentReference">
    <w:name w:val="annotation reference"/>
    <w:uiPriority w:val="99"/>
    <w:unhideWhenUsed/>
    <w:rsid w:val="00F43FA2"/>
    <w:rPr>
      <w:sz w:val="16"/>
      <w:szCs w:val="16"/>
    </w:rPr>
  </w:style>
  <w:style w:type="paragraph" w:customStyle="1" w:styleId="00Normal">
    <w:name w:val="00 Normal"/>
    <w:basedOn w:val="Normal"/>
    <w:qFormat/>
    <w:rsid w:val="00F43FA2"/>
    <w:pPr>
      <w:spacing w:after="240" w:line="240" w:lineRule="auto"/>
      <w:jc w:val="both"/>
    </w:pPr>
    <w:rPr>
      <w:rFonts w:ascii="Times New Roman" w:eastAsia="Cambria" w:hAnsi="Times New Roman"/>
      <w:szCs w:val="24"/>
    </w:rPr>
  </w:style>
  <w:style w:type="paragraph" w:customStyle="1" w:styleId="00PlainText">
    <w:name w:val="00 Plain Text"/>
    <w:basedOn w:val="Normal"/>
    <w:qFormat/>
    <w:rsid w:val="00F43FA2"/>
    <w:pPr>
      <w:spacing w:after="0" w:line="240" w:lineRule="auto"/>
      <w:jc w:val="both"/>
    </w:pPr>
    <w:rPr>
      <w:rFonts w:ascii="Times New Roman" w:eastAsia="Cambria" w:hAnsi="Times New Roman"/>
      <w:szCs w:val="24"/>
    </w:rPr>
  </w:style>
  <w:style w:type="paragraph" w:customStyle="1" w:styleId="00TitleC">
    <w:name w:val="00 Title C"/>
    <w:basedOn w:val="Normal"/>
    <w:qFormat/>
    <w:rsid w:val="00F43FA2"/>
    <w:pPr>
      <w:keepNext/>
      <w:spacing w:after="240" w:line="240" w:lineRule="auto"/>
      <w:jc w:val="center"/>
    </w:pPr>
    <w:rPr>
      <w:rFonts w:ascii="Times New Roman" w:eastAsia="Cambria" w:hAnsi="Times New Roman"/>
      <w:b/>
      <w:szCs w:val="24"/>
    </w:rPr>
  </w:style>
  <w:style w:type="paragraph" w:styleId="CommentText">
    <w:name w:val="annotation text"/>
    <w:basedOn w:val="Normal"/>
    <w:link w:val="CommentTextChar"/>
    <w:uiPriority w:val="99"/>
    <w:unhideWhenUsed/>
    <w:rsid w:val="00C4440D"/>
    <w:pPr>
      <w:spacing w:line="240" w:lineRule="auto"/>
    </w:pPr>
    <w:rPr>
      <w:sz w:val="20"/>
      <w:szCs w:val="20"/>
    </w:rPr>
  </w:style>
  <w:style w:type="character" w:customStyle="1" w:styleId="CommentTextChar">
    <w:name w:val="Comment Text Char"/>
    <w:basedOn w:val="DefaultParagraphFont"/>
    <w:link w:val="CommentText"/>
    <w:uiPriority w:val="99"/>
    <w:rsid w:val="00C4440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440D"/>
    <w:rPr>
      <w:b/>
      <w:bCs/>
    </w:rPr>
  </w:style>
  <w:style w:type="character" w:customStyle="1" w:styleId="CommentSubjectChar">
    <w:name w:val="Comment Subject Char"/>
    <w:basedOn w:val="CommentTextChar"/>
    <w:link w:val="CommentSubject"/>
    <w:uiPriority w:val="99"/>
    <w:semiHidden/>
    <w:rsid w:val="00C4440D"/>
    <w:rPr>
      <w:rFonts w:ascii="Calibri" w:eastAsia="Times New Roman" w:hAnsi="Calibri" w:cs="Times New Roman"/>
      <w:b/>
      <w:bCs/>
      <w:sz w:val="20"/>
      <w:szCs w:val="20"/>
    </w:rPr>
  </w:style>
  <w:style w:type="paragraph" w:styleId="Revision">
    <w:name w:val="Revision"/>
    <w:hidden/>
    <w:uiPriority w:val="99"/>
    <w:semiHidden/>
    <w:rsid w:val="001C4EDF"/>
    <w:pPr>
      <w:spacing w:after="0" w:line="240" w:lineRule="auto"/>
    </w:pPr>
    <w:rPr>
      <w:rFonts w:eastAsia="Times New Roman" w:cs="Times New Roman"/>
    </w:rPr>
  </w:style>
  <w:style w:type="paragraph" w:styleId="Footer">
    <w:name w:val="footer"/>
    <w:basedOn w:val="Normal"/>
    <w:link w:val="FooterChar"/>
    <w:uiPriority w:val="99"/>
    <w:unhideWhenUsed/>
    <w:rsid w:val="0009349E"/>
    <w:pPr>
      <w:tabs>
        <w:tab w:val="center" w:pos="4680"/>
        <w:tab w:val="right" w:pos="9360"/>
      </w:tabs>
      <w:spacing w:after="0" w:line="240" w:lineRule="auto"/>
    </w:pPr>
    <w:rPr>
      <w:rFonts w:ascii="Times New Roman" w:eastAsiaTheme="minorEastAsia" w:hAnsi="Times New Roman"/>
      <w:sz w:val="24"/>
      <w:szCs w:val="24"/>
    </w:rPr>
  </w:style>
  <w:style w:type="character" w:customStyle="1" w:styleId="FooterChar">
    <w:name w:val="Footer Char"/>
    <w:basedOn w:val="DefaultParagraphFont"/>
    <w:link w:val="Footer"/>
    <w:uiPriority w:val="99"/>
    <w:rsid w:val="0009349E"/>
    <w:rPr>
      <w:rFonts w:ascii="Times New Roman" w:eastAsiaTheme="minorEastAsia" w:hAnsi="Times New Roman" w:cs="Times New Roman"/>
      <w:sz w:val="24"/>
      <w:szCs w:val="24"/>
    </w:rPr>
  </w:style>
  <w:style w:type="paragraph" w:customStyle="1" w:styleId="JeffsPreferredBullets">
    <w:name w:val="Jeff's Preferred Bullets"/>
    <w:basedOn w:val="Normal"/>
    <w:link w:val="JeffsPreferredBulletsChar"/>
    <w:qFormat/>
    <w:rsid w:val="0009349E"/>
    <w:pPr>
      <w:numPr>
        <w:numId w:val="1"/>
      </w:numPr>
      <w:spacing w:after="0" w:line="276" w:lineRule="auto"/>
      <w:contextualSpacing/>
    </w:pPr>
    <w:rPr>
      <w:rFonts w:ascii="Arial" w:eastAsia="Arial" w:hAnsi="Arial" w:cs="Arial"/>
      <w:color w:val="000000"/>
    </w:rPr>
  </w:style>
  <w:style w:type="character" w:customStyle="1" w:styleId="JeffsPreferredBulletsChar">
    <w:name w:val="Jeff's Preferred Bullets Char"/>
    <w:link w:val="JeffsPreferredBullets"/>
    <w:rsid w:val="0009349E"/>
    <w:rPr>
      <w:rFonts w:ascii="Arial" w:eastAsia="Arial" w:hAnsi="Arial" w:cs="Arial"/>
      <w:color w:val="000000"/>
    </w:rPr>
  </w:style>
  <w:style w:type="paragraph" w:customStyle="1" w:styleId="ArticleL1">
    <w:name w:val="Article_L1"/>
    <w:basedOn w:val="Normal"/>
    <w:next w:val="BodyText"/>
    <w:rsid w:val="00EB320D"/>
    <w:pPr>
      <w:keepNext/>
      <w:numPr>
        <w:numId w:val="3"/>
      </w:numPr>
      <w:spacing w:after="240" w:line="240" w:lineRule="auto"/>
      <w:jc w:val="center"/>
      <w:outlineLvl w:val="0"/>
    </w:pPr>
    <w:rPr>
      <w:rFonts w:ascii="Times New Roman" w:hAnsi="Times New Roman"/>
      <w:b/>
      <w:caps/>
      <w:sz w:val="24"/>
      <w:szCs w:val="20"/>
    </w:rPr>
  </w:style>
  <w:style w:type="paragraph" w:customStyle="1" w:styleId="ArticleL2">
    <w:name w:val="Article_L2"/>
    <w:basedOn w:val="ArticleL1"/>
    <w:next w:val="BodyText"/>
    <w:rsid w:val="00EB320D"/>
    <w:pPr>
      <w:keepNext w:val="0"/>
      <w:numPr>
        <w:ilvl w:val="1"/>
      </w:numPr>
      <w:jc w:val="both"/>
      <w:outlineLvl w:val="1"/>
    </w:pPr>
    <w:rPr>
      <w:b w:val="0"/>
      <w:caps w:val="0"/>
    </w:rPr>
  </w:style>
  <w:style w:type="paragraph" w:customStyle="1" w:styleId="ArticleL3">
    <w:name w:val="Article_L3"/>
    <w:basedOn w:val="ArticleL2"/>
    <w:next w:val="BodyText"/>
    <w:link w:val="ArticleL3Char"/>
    <w:rsid w:val="00EB320D"/>
    <w:pPr>
      <w:numPr>
        <w:ilvl w:val="2"/>
      </w:numPr>
      <w:outlineLvl w:val="2"/>
    </w:pPr>
  </w:style>
  <w:style w:type="character" w:customStyle="1" w:styleId="ArticleL3Char">
    <w:name w:val="Article_L3 Char"/>
    <w:basedOn w:val="DefaultParagraphFont"/>
    <w:link w:val="ArticleL3"/>
    <w:rsid w:val="00EB320D"/>
    <w:rPr>
      <w:rFonts w:ascii="Times New Roman" w:eastAsia="Times New Roman" w:hAnsi="Times New Roman" w:cs="Times New Roman"/>
      <w:sz w:val="24"/>
      <w:szCs w:val="20"/>
    </w:rPr>
  </w:style>
  <w:style w:type="paragraph" w:customStyle="1" w:styleId="ArticleL4">
    <w:name w:val="Article_L4"/>
    <w:basedOn w:val="ArticleL3"/>
    <w:next w:val="BodyText"/>
    <w:rsid w:val="00EB320D"/>
    <w:pPr>
      <w:numPr>
        <w:ilvl w:val="3"/>
      </w:numPr>
      <w:tabs>
        <w:tab w:val="num" w:pos="360"/>
      </w:tabs>
      <w:outlineLvl w:val="3"/>
    </w:pPr>
  </w:style>
  <w:style w:type="paragraph" w:customStyle="1" w:styleId="ArticleL5">
    <w:name w:val="Article_L5"/>
    <w:basedOn w:val="ArticleL4"/>
    <w:next w:val="BodyText"/>
    <w:rsid w:val="00EB320D"/>
    <w:pPr>
      <w:numPr>
        <w:ilvl w:val="4"/>
      </w:numPr>
      <w:tabs>
        <w:tab w:val="num" w:pos="360"/>
      </w:tabs>
      <w:outlineLvl w:val="4"/>
    </w:pPr>
  </w:style>
  <w:style w:type="paragraph" w:customStyle="1" w:styleId="ArticleL6">
    <w:name w:val="Article_L6"/>
    <w:basedOn w:val="ArticleL5"/>
    <w:next w:val="BodyText"/>
    <w:rsid w:val="00EB320D"/>
    <w:pPr>
      <w:numPr>
        <w:ilvl w:val="5"/>
      </w:numPr>
      <w:tabs>
        <w:tab w:val="num" w:pos="360"/>
      </w:tabs>
      <w:jc w:val="left"/>
      <w:outlineLvl w:val="5"/>
    </w:pPr>
  </w:style>
  <w:style w:type="paragraph" w:customStyle="1" w:styleId="ArticleL7">
    <w:name w:val="Article_L7"/>
    <w:basedOn w:val="ArticleL6"/>
    <w:next w:val="BodyText"/>
    <w:rsid w:val="00EB320D"/>
    <w:pPr>
      <w:numPr>
        <w:ilvl w:val="6"/>
      </w:numPr>
      <w:tabs>
        <w:tab w:val="num" w:pos="360"/>
      </w:tabs>
      <w:outlineLvl w:val="6"/>
    </w:pPr>
  </w:style>
  <w:style w:type="paragraph" w:customStyle="1" w:styleId="ArticleL8">
    <w:name w:val="Article_L8"/>
    <w:basedOn w:val="ArticleL7"/>
    <w:next w:val="BodyText"/>
    <w:rsid w:val="00EB320D"/>
    <w:pPr>
      <w:numPr>
        <w:ilvl w:val="7"/>
      </w:numPr>
      <w:tabs>
        <w:tab w:val="num" w:pos="360"/>
      </w:tabs>
      <w:outlineLvl w:val="7"/>
    </w:pPr>
  </w:style>
  <w:style w:type="paragraph" w:customStyle="1" w:styleId="ArticleL9">
    <w:name w:val="Article_L9"/>
    <w:basedOn w:val="ArticleL8"/>
    <w:next w:val="BodyText"/>
    <w:rsid w:val="00EB320D"/>
    <w:pPr>
      <w:numPr>
        <w:ilvl w:val="8"/>
      </w:numPr>
      <w:tabs>
        <w:tab w:val="num" w:pos="360"/>
      </w:tabs>
      <w:outlineLvl w:val="8"/>
    </w:pPr>
  </w:style>
  <w:style w:type="paragraph" w:styleId="BodyText">
    <w:name w:val="Body Text"/>
    <w:basedOn w:val="Normal"/>
    <w:link w:val="BodyTextChar"/>
    <w:uiPriority w:val="99"/>
    <w:semiHidden/>
    <w:unhideWhenUsed/>
    <w:rsid w:val="00EB320D"/>
    <w:pPr>
      <w:spacing w:after="120"/>
    </w:pPr>
  </w:style>
  <w:style w:type="character" w:customStyle="1" w:styleId="BodyTextChar">
    <w:name w:val="Body Text Char"/>
    <w:basedOn w:val="DefaultParagraphFont"/>
    <w:link w:val="BodyText"/>
    <w:uiPriority w:val="99"/>
    <w:semiHidden/>
    <w:rsid w:val="00EB320D"/>
    <w:rPr>
      <w:rFonts w:ascii="Calibri" w:eastAsia="Times New Roman" w:hAnsi="Calibri" w:cs="Times New Roman"/>
    </w:rPr>
  </w:style>
  <w:style w:type="character" w:customStyle="1" w:styleId="Heading1Char">
    <w:name w:val="Heading 1 Char"/>
    <w:aliases w:val="1 Char,h1 Char"/>
    <w:basedOn w:val="DefaultParagraphFont"/>
    <w:link w:val="Heading1"/>
    <w:uiPriority w:val="9"/>
    <w:rsid w:val="00252739"/>
    <w:rPr>
      <w:rFonts w:ascii="Segoe UI" w:eastAsiaTheme="majorEastAsia" w:hAnsi="Segoe UI" w:cstheme="majorBidi"/>
      <w:b/>
      <w:color w:val="2F5496" w:themeColor="accent1" w:themeShade="BF"/>
      <w:sz w:val="36"/>
      <w:szCs w:val="32"/>
    </w:rPr>
  </w:style>
  <w:style w:type="character" w:customStyle="1" w:styleId="Heading2Char">
    <w:name w:val="Heading 2 Char"/>
    <w:aliases w:val="2 Char,h2 Char"/>
    <w:basedOn w:val="DefaultParagraphFont"/>
    <w:link w:val="Heading2"/>
    <w:rsid w:val="00252739"/>
    <w:rPr>
      <w:rFonts w:ascii="Segoe UI" w:eastAsiaTheme="majorEastAsia" w:hAnsi="Segoe UI" w:cstheme="majorBidi"/>
      <w:color w:val="2F5496" w:themeColor="accent1" w:themeShade="BF"/>
      <w:sz w:val="32"/>
      <w:szCs w:val="26"/>
    </w:rPr>
  </w:style>
  <w:style w:type="character" w:customStyle="1" w:styleId="Heading3Char">
    <w:name w:val="Heading 3 Char"/>
    <w:aliases w:val="3 Char"/>
    <w:basedOn w:val="DefaultParagraphFont"/>
    <w:link w:val="Heading3"/>
    <w:uiPriority w:val="9"/>
    <w:rsid w:val="00252739"/>
    <w:rPr>
      <w:rFonts w:ascii="Segoe UI" w:eastAsiaTheme="majorEastAsia" w:hAnsi="Segoe UI" w:cstheme="majorBidi"/>
      <w:color w:val="1F3763" w:themeColor="accent1" w:themeShade="7F"/>
      <w:sz w:val="28"/>
      <w:szCs w:val="24"/>
    </w:rPr>
  </w:style>
  <w:style w:type="character" w:customStyle="1" w:styleId="Heading4Char">
    <w:name w:val="Heading 4 Char"/>
    <w:aliases w:val="4 Char,h4 Char"/>
    <w:basedOn w:val="DefaultParagraphFont"/>
    <w:link w:val="Heading4"/>
    <w:rsid w:val="00252739"/>
    <w:rPr>
      <w:rFonts w:asciiTheme="majorHAnsi" w:eastAsiaTheme="majorEastAsia" w:hAnsiTheme="majorHAnsi" w:cstheme="majorBidi"/>
      <w:i/>
      <w:iCs/>
      <w:color w:val="2F5496" w:themeColor="accent1" w:themeShade="BF"/>
    </w:rPr>
  </w:style>
  <w:style w:type="character" w:customStyle="1" w:styleId="Heading5Char">
    <w:name w:val="Heading 5 Char"/>
    <w:aliases w:val="h5 Char"/>
    <w:basedOn w:val="DefaultParagraphFont"/>
    <w:link w:val="Heading5"/>
    <w:uiPriority w:val="9"/>
    <w:semiHidden/>
    <w:rsid w:val="00252739"/>
    <w:rPr>
      <w:rFonts w:asciiTheme="majorHAnsi" w:eastAsiaTheme="majorEastAsia" w:hAnsiTheme="majorHAnsi" w:cstheme="majorBidi"/>
      <w:color w:val="2F5496" w:themeColor="accent1" w:themeShade="BF"/>
    </w:rPr>
  </w:style>
  <w:style w:type="character" w:customStyle="1" w:styleId="Heading6Char">
    <w:name w:val="Heading 6 Char"/>
    <w:aliases w:val="h6 Char"/>
    <w:basedOn w:val="DefaultParagraphFont"/>
    <w:link w:val="Heading6"/>
    <w:uiPriority w:val="9"/>
    <w:semiHidden/>
    <w:rsid w:val="00252739"/>
    <w:rPr>
      <w:rFonts w:asciiTheme="majorHAnsi" w:eastAsiaTheme="majorEastAsia" w:hAnsiTheme="majorHAnsi" w:cstheme="majorBidi"/>
      <w:color w:val="1F3763" w:themeColor="accent1" w:themeShade="7F"/>
    </w:rPr>
  </w:style>
  <w:style w:type="character" w:customStyle="1" w:styleId="Heading7Char">
    <w:name w:val="Heading 7 Char"/>
    <w:aliases w:val="Simple Arabic Numbers Char,h7 Char"/>
    <w:basedOn w:val="DefaultParagraphFont"/>
    <w:link w:val="Heading7"/>
    <w:uiPriority w:val="9"/>
    <w:semiHidden/>
    <w:rsid w:val="00252739"/>
    <w:rPr>
      <w:rFonts w:asciiTheme="majorHAnsi" w:eastAsiaTheme="majorEastAsia" w:hAnsiTheme="majorHAnsi" w:cstheme="majorBidi"/>
      <w:i/>
      <w:iCs/>
      <w:color w:val="1F3763" w:themeColor="accent1" w:themeShade="7F"/>
    </w:rPr>
  </w:style>
  <w:style w:type="character" w:customStyle="1" w:styleId="Heading8Char">
    <w:name w:val="Heading 8 Char"/>
    <w:aliases w:val="Simple alpha numbers Char,h8 Char"/>
    <w:basedOn w:val="DefaultParagraphFont"/>
    <w:link w:val="Heading8"/>
    <w:uiPriority w:val="9"/>
    <w:semiHidden/>
    <w:rsid w:val="00252739"/>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imple (sm) roman numbers Char,h9 Char"/>
    <w:basedOn w:val="DefaultParagraphFont"/>
    <w:link w:val="Heading9"/>
    <w:uiPriority w:val="9"/>
    <w:semiHidden/>
    <w:rsid w:val="00252739"/>
    <w:rPr>
      <w:rFonts w:asciiTheme="majorHAnsi" w:eastAsiaTheme="majorEastAsia" w:hAnsiTheme="majorHAnsi" w:cstheme="majorBidi"/>
      <w:i/>
      <w:iCs/>
      <w:color w:val="272727" w:themeColor="text1" w:themeTint="D8"/>
      <w:sz w:val="21"/>
      <w:szCs w:val="21"/>
    </w:rPr>
  </w:style>
  <w:style w:type="paragraph" w:styleId="ListParagraph">
    <w:name w:val="List Paragraph"/>
    <w:aliases w:val="Resume Title,Colorful List - Accent 11,List Paragraph_Table bullets,Bullets - level 1,Bullets"/>
    <w:basedOn w:val="Normal"/>
    <w:link w:val="ListParagraphChar"/>
    <w:uiPriority w:val="34"/>
    <w:qFormat/>
    <w:rsid w:val="007B18F3"/>
    <w:pPr>
      <w:spacing w:after="0" w:line="240" w:lineRule="auto"/>
      <w:ind w:left="720"/>
    </w:pPr>
    <w:rPr>
      <w:rFonts w:eastAsiaTheme="minorHAnsi" w:cs="Calibri"/>
    </w:rPr>
  </w:style>
  <w:style w:type="paragraph" w:styleId="NormalWeb">
    <w:name w:val="Normal (Web)"/>
    <w:basedOn w:val="Normal"/>
    <w:uiPriority w:val="99"/>
    <w:unhideWhenUsed/>
    <w:rsid w:val="002F3455"/>
    <w:pPr>
      <w:spacing w:before="100" w:beforeAutospacing="1" w:after="100" w:afterAutospacing="1" w:line="240" w:lineRule="auto"/>
    </w:pPr>
    <w:rPr>
      <w:rFonts w:asciiTheme="minorHAnsi" w:hAnsiTheme="minorHAnsi"/>
      <w:szCs w:val="24"/>
    </w:rPr>
  </w:style>
  <w:style w:type="paragraph" w:styleId="Header">
    <w:name w:val="header"/>
    <w:basedOn w:val="Normal"/>
    <w:link w:val="HeaderChar"/>
    <w:uiPriority w:val="99"/>
    <w:unhideWhenUsed/>
    <w:rsid w:val="00A73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BA"/>
    <w:rPr>
      <w:rFonts w:ascii="Calibri" w:eastAsia="Times New Roman" w:hAnsi="Calibri" w:cs="Times New Roman"/>
    </w:rPr>
  </w:style>
  <w:style w:type="table" w:styleId="TableGrid">
    <w:name w:val="Table Grid"/>
    <w:basedOn w:val="TableNormal"/>
    <w:uiPriority w:val="39"/>
    <w:rsid w:val="006F54A7"/>
    <w:pPr>
      <w:spacing w:after="0" w:line="240" w:lineRule="auto"/>
    </w:pPr>
    <w:rPr>
      <w:rFonts w:ascii="Quattrocento Sans" w:eastAsia="Quattrocento Sans" w:hAnsi="Quattrocento Sans" w:cs="Quattrocento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rmSignatureBold">
    <w:name w:val="Confirm Signature Bold"/>
    <w:basedOn w:val="Normal"/>
    <w:uiPriority w:val="99"/>
    <w:rsid w:val="006F54A7"/>
    <w:pPr>
      <w:spacing w:after="0" w:line="240" w:lineRule="auto"/>
    </w:pPr>
    <w:rPr>
      <w:rFonts w:ascii="Arial" w:hAnsi="Arial" w:cs="Arial"/>
      <w:b/>
      <w:bCs/>
      <w:sz w:val="20"/>
      <w:szCs w:val="20"/>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DA11F3"/>
    <w:rPr>
      <w:rFonts w:ascii="Calibri" w:hAnsi="Calibri" w:cs="Calibri"/>
    </w:rPr>
  </w:style>
  <w:style w:type="numbering" w:customStyle="1" w:styleId="CurrentList1">
    <w:name w:val="Current List1"/>
    <w:uiPriority w:val="99"/>
    <w:rsid w:val="00EE58FE"/>
  </w:style>
  <w:style w:type="character" w:styleId="PageNumber">
    <w:name w:val="page number"/>
    <w:basedOn w:val="DefaultParagraphFont"/>
    <w:uiPriority w:val="99"/>
    <w:semiHidden/>
    <w:unhideWhenUsed/>
    <w:rsid w:val="00EE58FE"/>
  </w:style>
  <w:style w:type="character" w:customStyle="1" w:styleId="normaltextrun">
    <w:name w:val="normaltextrun"/>
    <w:basedOn w:val="DefaultParagraphFont"/>
    <w:rsid w:val="00056BD0"/>
  </w:style>
  <w:style w:type="paragraph" w:styleId="BalloonText">
    <w:name w:val="Balloon Text"/>
    <w:basedOn w:val="Normal"/>
    <w:link w:val="BalloonTextChar"/>
    <w:uiPriority w:val="99"/>
    <w:semiHidden/>
    <w:unhideWhenUsed/>
    <w:rsid w:val="00E2487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2487A"/>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rFonts w:ascii="Quattrocento Sans" w:eastAsia="Quattrocento Sans" w:hAnsi="Quattrocento Sans" w:cs="Quattrocento Sans"/>
    </w:rPr>
    <w:tblPr>
      <w:tblStyleRowBandSize w:val="1"/>
      <w:tblStyleColBandSize w:val="1"/>
    </w:tblPr>
  </w:style>
  <w:style w:type="paragraph" w:styleId="FootnoteText">
    <w:name w:val="footnote text"/>
    <w:basedOn w:val="Normal"/>
    <w:link w:val="FootnoteTextChar"/>
    <w:uiPriority w:val="99"/>
    <w:semiHidden/>
    <w:unhideWhenUsed/>
    <w:rsid w:val="00317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56D"/>
    <w:rPr>
      <w:rFonts w:eastAsia="Times New Roman" w:cs="Times New Roman"/>
      <w:sz w:val="20"/>
      <w:szCs w:val="20"/>
    </w:rPr>
  </w:style>
  <w:style w:type="character" w:styleId="FootnoteReference">
    <w:name w:val="footnote reference"/>
    <w:basedOn w:val="DefaultParagraphFont"/>
    <w:uiPriority w:val="99"/>
    <w:semiHidden/>
    <w:unhideWhenUsed/>
    <w:rsid w:val="0031756D"/>
    <w:rPr>
      <w:vertAlign w:val="superscript"/>
    </w:rPr>
  </w:style>
  <w:style w:type="paragraph" w:customStyle="1" w:styleId="Specs-Inside">
    <w:name w:val="Specs-Inside"/>
    <w:basedOn w:val="Normal"/>
    <w:rsid w:val="003F6BE4"/>
    <w:pPr>
      <w:tabs>
        <w:tab w:val="num" w:pos="950"/>
      </w:tabs>
      <w:spacing w:after="0" w:line="240" w:lineRule="auto"/>
      <w:ind w:left="950" w:hanging="475"/>
    </w:pPr>
    <w:rPr>
      <w:rFonts w:ascii="Times New Roman" w:hAnsi="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naG5QdyzR2W4IVHhZbyJLuysjw==">AMUW2mVBDu/TVDgwjmD/mKrdc5OARsOUp9qo2SKHuwlZ4ECRYdqThWnwRpjC363O9VBMbZ8iRhByGxSIkgXYnRNsulGKdKKCKvAqm1Gt6rZavv5b2ZG6+eNibPkDtqxSO31BD/tJK+i/gs5aTLTXO7dS33C0lOvkBiwgcn7EvQvGUZXl2Io2KPKkE/f4PNUP/SPmG4dzSgFIN6x8XcYUmm+ugrAjQ4e8/eY3gwgfAcnEiWJzsQseCNZKwEC35qzOta+Z7cjCYWvSNm/nYbZN7/uoWHlOSpGmO0eO78as2STHgFpY9VAHEdaHFuvj/Nt0rJKJY49qrHLfvkzp0rjUP2pjcq5TpYKbX3vxAIF/Mxg9ZPAJlJ2BHektgwHtfOQZbS/qMXAHps4OTf/DbSOBZYLTJKCZMV//cVW8xIunJ+0Zgsd7abi8m2vl1NM8xLXYIbs4X6Pb95EkTp63t4bbApDUbsPwhq5ueFialXIIio1TE0ce+sILeUB21cE15dZOhGuvBMtMcrOlERYoGYYXqwSIf6LM+KiEA6FNJo7etcu8wlc1vM6EL1moHNZ9GRUGWVG7w+AMAWuK3khw5KknkoywWBpQIFAKA1e2vY4ZBPfoJ9ymGc8qLLVOXnPEWUV7NJBR2q8i6dadvbadvHtmGpKXFMKdv7aXb4N4HQg1xjg4rQDZfBHH30cnquG0/Tc2/CqTM7pD1ZUp3yR2BUWdMFZpzg4AhAs05ppkQpHWLUvdD8wPDwRTbr9vYmRedkAd2931CZYyWp9jmc+bXlaEgk108RP9l9Ib0U8z1k9mbBYy4908Ilm4LqDAEILoWsuzg9WJcBh+S/QqrdROUkz84UPNREfvCKORus8xjS+iVT+Tb5XMHmR7ZpvBy+1oRRl4ojDul99tKnMbxMHQUdHYoFcm/RFARy56VyjG1w4QxCuKU5jVawT5HnoKyOUx8Kz78aFezOGWAFg/y6Yz1wwlz7ovKpp8RwoLDrM5dBxDGx6niNnfKn6TsaGk7SwE5Ab9MQi4kX/EnoLZPSZHruCg1U6DehzsISR2npujGHUM85oCdUVkHGMvPG2fcNN21L26DGkzievslHzol/WrQy58qR8+I62bq0QJYTfI7EWaEgzkR1aqb25HBByoNhZ/MyxIy+dqW1hn3gHGDjLMccdgNf8V4gwN9zDKXks/glwoLO/286fReYttTuoRqGbx9/8ZrYRETxlJVHC9UGWFpvNZFOlqfJ0A6bhpEFk654CTOcU4diWdV3GgxvLKKm58ZKiiRjadUHfPlGpuR7T8lBqS4fblvVL+AYG6TJiYzS58aZrsQ3oxzWWMs/01NSw/gNMh8uVeb+LHTwlxLQM4EeB8usEa8KbRcCKXZx/m/qsMsGCLVi18qYVZq1cJiquQBnaZqavyyK94eDeGDWvpVpwPWvIyfbKoOLaxDnIkO+AzUS2U51kWev2JPUK/JbjuEFJMklWOuHolOtuupe50iS3sFyuuu9Yivkx0Y3wEi0bURlxqB+h8zqHwWAuLI+ch+4UuZTww8vgdCMV3HUpYfQyYCaFmEGGrwhU9sMrN35fGRrXqr8xH0A8sffe4HBhClGDerVEqmrIjFU8GVeEgtkIja3sURxgqwRl2n7+Wbulr8aucHM/MArulGhpA2GIgM+SMZQgDPOwxqE8mqZpSiye5AhMt87jY8QyDED//3wZcw+vK612H01kJ+X5qodBYtNwFPDzw2eMqHFdokPyjzbSqTAziPI87zLYZVi0Q96pmpqerIho4KahNpaMccL1Zkw19GpKqoqeR42QpLlpln630zYGeYCZJ0/mWTs/D6G2RE2/SOkhcowivSpnHURvdxk7C8c//CIWihHvL9AcAKavd94t+Gx/3gHWqRR9KI8SPV6su7hLqkE1+yyvOPE1lfVWLfOP4Ov8+Dqw3AKvghccPAoMjbAvSTAn2EsMapgRks/jsFDsyI3CwR4rTLGFXv74Orp3JfaV7uEFuGsuOv8EPnVXqVDARoGwfqTiPqf/pLReGxYofOnF1pZHGgp5ndrkhuvml4kIY52A/sEJlH2djWl6AdilkVd3sKOS3ToPzugOJLlzjkcvPy6xc08OgJsKpxNNd4MEGu+YTdyxx2UsG9U25QEJSjhltk30Tv2UHdFqkXe3UZWnVxO62ZeKuwQLw/9HUjfgIs6X9BjHtpNmYoEMEGHGjOXHd9yrXPvTBQSFJy59wdr3Wps48VwvNTBiZvdaSDaAOP/xjmImUag47aK/KQa6J4fElGOlun0JFX8yRs/y/Ho1M49pkx7eeGsEdqodKob5cNSlKAToeQrNm7YWDpnm7sO2gNliuyg1WKMA/48XlpvH/ewbSJ6Tr+r5BabT+Lce2x9lUJvGwICWIWMr5WBuFaYYSb2+qVwPSYfpR9pZI+DbLENUQlID+JJslfUoCNwM1PGrrVuBoMpca1LMAD9y0y+VCApEGk+dH6ZFTT/mvpt5WSFhkNts83JKmLrlAhuY6erHdR5ME0/ArTW1MoolqgVF9KKavu2VQF3RnH4T0jwH8J3BWRuadn8cnyEYPSQKHVcMbPvC3sSJ+NuuicGgmANdZr42gq/rAgWJDIwwnGk1LTpvGpKxE3VsCpeu49SjVMeWf6ynx/yjWJmuOFFqhs7hGAiy8A8CwMT4b69DY4X/+qoEvt6Ei6JmvsgLysywGG8Poi8S4uMLfQpuTmEoCzDEN27Bb7eOxg2bWjI1/yG+wIxtgajDBGYHfdLqlNh0LcTlxT5VAlVUHuddWr+nDYE8EM686VM2EsIo8hDPGxN4sLoeq5Ij+gpg0MvGVrsaRoqRnZq6+ptg5ZNbY4PD1DWS4GR+ROadoLcc1EmLavGPfVlPLrKCIcp22jZ0PH7HgcLzFfoic+L1VclAk78lPgH7k7Z6FGV7i/pssTNI76GmW74Y4oFr3PalDbnL0VMzH+KzKc9YE/aT7WBuDq3oLpEj8Z34UszuUDLdITf0UnvqKB94g0d4K/B9QSU+ukwo2AbyVKpUO5U2ubgNL65OxU8883vECgIcN2aO3CLPBi9DFNNQ8jEd8nzXtKvlc+LXSEUtpEJFhMgEv+ntCAO91b9Nxvli7ZWua79tNwtwAELPo1uHxzJNCxtS7z6Fm0kbGkmzNxZy/iNxnb4mUVmTF56gc6CWb/iBKK4fUuMDJisBdLZg/rFAy7m8bRss1fUMfZug9XHGMdqXXjMILL5U4Mz2+OAiFCFi8qUJ/Bypl/YrzoHKo3s2PL7KhMpwv3K3jHZ7VYVqBkyLolX9bC743PqDMMflKFJVkPLM3936Tg28SSR1srg6jQ94nYmiOpNnUpoe6ymmqPt5v5dUrYdvXmnHpyGM0fAlp4K+bmZTztRhxa/aEK4kF2F+u/Lw+HqH3FcaduO6EvdZtFFjJCFGC0OELQHBTJE79a00wU7qvPDgYYdHv/blBa0FfWXTwrJ313nHbrfDdJtOO+VUOfWXSxOsAOq6sWeX6xwVZ22yNH7+YtH2lgz81Sw5K1d1kyvz1e0YtJP4edBHbwrfETJ6Cu1BuAg0PQ4M5BCqX9X/psxR2kO9Ui/8I6gfDtJC6WFrlMaEWkcWzw12yCK1zSEE6jaTDwt+xpdEPrdloCDHn4dhiaoiorgzVNvQlUTiaS7Udbuv0o7VUaLka1L/QePf1sFzp5VcN8wWwyuccri0PhuJHuz2d+L7RExqEKfE3zCAG+QzoYi+yVUGZigxc4Ah/EyU0xetYuTVPo6Gdxx8zdQPIbrJebcIU4tBXKJnU5/4/2i3Imm2//45Tue+x70Oj6HCHLCBAt6KNmpnESw6h337vrcWUpRL2/WZ5oDzlXNFVHE/c+hXTlazYdDVaKntsMbfjpTA7JzZBSxP89Js1EG85senaxQau5dsm4clcjbgPvEEqk111p3t+rFIxWzF6l4O0T4Y3TjWJLb6XL7+oAHgC2hNGBSU2Rk9mVtoAVsQ7aYsBfwprf4EJQufMc8n9C06pJYn4trx9WMLgIL7dawPzCubgRKYL4kXslxMLSUGE6LGcDQKRM6KofJ/YM57tUyTJXr7xkMalM2jadZxhVLlfuEmlqmLWLViCrnCj/Jfrw09M7hG2VsI9BDLDhSxRFW2S8Xo1zy2aFlMAb+HOZqkqqUlKpav5z4q4BU6KmrBUcJejbNUJ4AX7llWU2vC5Doy+h1j9/sL459eI/0vVrU0MqtZzkrkrlh7XOBweiSOfA7vX4fIX+tqomB4vMX0sW8n/NolJ7Y9lpBeu62wREy0mJpQXU6IG9G0g1dFtNVMx19dvdSe/dJ+WaZUZd5fsdgUJjqvH3P5JNNAgHTbUIsEbhemmqFtYqUW3FFaMPJszStu8GnZKKhO1QPcAnTEGQHnS02xnevP4mer/LdAiPGP6ZYr73U/Z8cKmHUZxZITjLTFAtko6kQQaUPzXdg0OcKjwr+SisvNoRXfkL3mCmlVAZv9LVrJkTcmBXi91/VMdqjrZJ0G/fCt8rpFrFk3IkZIv1gCr+SXB0ru3NjPRsw2EPh7dCnwxhYs10QrVW8SvgcvljwC99kGc8crOzt0M8uoGqg9bSqwCXgZcdKsFOuLMIkPEmzHUoYFKaLvH6JDhTfMFfZPZKoefCkAB+zU/mqXh/7Tt7R6uTP6f2xEhzZJpmd5cBRqOyOPyY3fM6NpRKgscF2BKqpmTpHc7WNMfANHFawzJeRtVmy3q7+vXp2UBHEC2YK1ZwpwqoAo+PzYgsQrbsG94OpSLFw9xGR49p9H9XjwwVyk2s18GzCRE1jhgtPlaDAabaz+kDiwx3Nsle//9QZAtUF2fRYy0i5FG810atFQ6PCVHTVWyY9XGV+wKvnq1SECcP8w9HC2cOHO1L4HNAJWR5Na3MVgN7V94g4SYECIYDhC5Mwru8k79BBOToXbagL1f42Gq20I9qHftCw+wy/YO3QDXMH6To7H8BOCaZPvtyjc/JK2osy9Nt6y21LpXKGljjCjLTibmiwGU+UFtvdzJFBOknelfuA3+YzuwbbwEO2fVbCH0p1va0/+/prO3nztvP+JhhG5gMLh8zbMiUP4LQKVyZAw6hfUydBJMbMtxqKqVASPFcJv7p1OdHlN000cx4SmZLRlAc0NVSI+wrjfXnczEzwQt3wKPwPxbsEaaYlhh6s8JdQbcpMbppG5Gp/Oh/QUhpVtRIaGB8Vk60xvowPWkSBxEaFdxDYtvMtkB+xkH0LjVC3Des21nL5pGvcDPFZ6Ma/n0pWzx3Tizc6sIUs/dd/HVFDvDk97tfcTQtmIrEz1M2P1L3GCo9aHPN8XvCtgoEE5TKWtog+xDxaXStlxccFfzLKNRhT6Kqi+Wr+VPWfmigGLggBK4e+q8r2hmzN0/A/JRufQnSlAvZf7PN80BloM5wKG2sKTVfGY3+gn7mIPX7FVhN0LpKj4bp6ppn4hhT1MVBKiv7rH1X/AGhFC7Ar+wY+TaRforrm2z2Lvd+GCkwv9CMHG3B0pzv8p7a3RoCixcrkusmIM6KgzFLZln84qDQGXuGBLyitGUTDL21fYs1dPuec7rhjeiW626TCjGzNGQeS4nlegY/X2RMT71damfD7rJRxOQIwYlTupEGajNZg6VRb+6IgREZUcYp2IvI5TDlYElqmInVHHn8tChPCaFyGOmx2RyCVaCFXCAu4pG2KgBzlHn1UHISh+QhBEQzDXFKNy/HEIPZGMwc3QczmRTmOoz58X77S4CKux8i7kM3CMSd33bxqS9qgm4RN2cOYfvSjszPVxGyFTmOTkpU89poYPVp8iFNIrf9Yp+BZWDQow4E/Tpv5LXqS0BY/GRqwtnT0Gt/mc2Pz/eNvWIEn7TTzd421O7BYDO3u6kn9nQH5wfvk0MN3SwaDBOyn2V4E5tORhVG+lMiLUu+zNRlaZGvjSeThH8Jw8GqZUi0pSuzXnD+LtNg35z+xqpiqrvzAJJzCVD5pWaZv1ts3FxtsrGk2WkwBAXMMSfL3UXDjfcRS9W+9nGRmi7CfpKFeZNHIAa6PNQ+Y9lGAiiJnBQYPgUaFqlQ4oZvd/do/JPN+B1y88KcFYb2LTMk3WgVKIMzmmhUUV6Ra9JiIEMU87kQkj5NXASc/ow1cLuyJFH4qy5lM1VDrAo+SQ3Lb03tvrYTpHVwRPsT0ztVpBauoqhiDfu2QOwKpocHp7h5CCaYRjhtA/jHBIpAS8IbhmeV2teiZhKsgiap6D8gMTccciocgttKiJM94fDml2cb5OUQfyTQcn1DsqAtiCBOQ64o91pz555ulYjD6XDPN9CT1NggRkYXFqfcTpDe62rhtyqkqTazqhxMfuc8eQ9JDkk+3Bc6G5wZ+e+8bihCN6kl1aS9Ox9Qz3DYGMnePobQ4aEIy383RyulinDiYGvoOkBFiQdZsdQmIbsDwnMAiGfllA2b0qUAeC5GuJzk82JGh5H5q0qXC9lbdL/dQQmNtPlrCiIuMzmCH+o01gKZ+e8OUr4SrTuStD7p0S5HzN6oHuuOPFKLxA66BSP956kV/T+NttsiXJCP/x6vzdd/nG80WI6+/FAxRD1/IPtIKAymm61CCD9OMAzRY1OrAaTea+0c5JrgJ1apdmCvWVvykaUT8xv7z1a+7XZ1BG0DpMhraSb/aSbBRMgwgmcAMi3v1qFAnJR9jkXYlcZPKHdRn2cnqmiAy6o+tbVzcJUD9dFp194UixOmW8loIwJ/QmfAMxwYDzWFC9ucdG933rr+UAn7YHKqzWWFTZ+faPlTAhMod9tIa9yNDl9oZB/HtXx4Pb4kKl5SyG5Nyqez1PBKs2rrPYQnsoTHo+pfr2uo/Neto9kb7nZ4nDRZKkhvhYBObqCfHj1c/xvl317InyOgVrJHtoo/RMaCQJV41hBUIiH5vsC61FghoK0fEPwQZvRyMaPUBWE/JG8o63hqZCWOiYjLLM8xoQVZOtoq0pFtyzhGRneza02wMfW6CUhYkLyNyPDRZLqPNz3auUiYa+GHAXp2VjDC9jnCWSGNgerBVQZ1W2CiekoE9rOnbbjxYr25m14q9iWuIU+DQcQ/y5k4eUg+/RUJRlikjHADSGwzrADPucsDyVmCqODBoVysufpsp4S/8P+nHyCE0y1pMXvepad09deuwGmBHERHVZa8GsUfm/1JTXlX1C21IhiNAvtHzFufjKKZWk1KBKo0WRPaA3u/LgnCf0YtwQ35VO0I+Ay36Rfm3JgzbUyT5LPn+WDf83wHSluOpFTlK2GQLrHu8BJG5D9h/T8gbR3dmYgqLkX/zxQQm2nV0VjIc9AFD9/PALPgh5BFM63EJm53eskFlpD7OTl7Pj0p2NKAD0YRIYTBy1Um5Cpstip/eIW3BV59fjjXXjNyuWpiFGJUYXtwb2D6A+N6d8Va9iXCrThHYV0Q2P8wdCN0HurMPNfdI+EdKhHRjwiI+oKEQpXKNHRkwE8stSICatTtcD8xnPnBGtQVO5G2csfv6iI8ckhs82IZNQ6XEkqnLwV+t1MEmtCW0QaKngomY2EbDnR7Wntn+0xubsMu3KHdaoIes2k7WlubZGGh1I4/izk8ihskVZURpcsgaCBNsd1m7scAk+S3RzQKxBCnlcgBKDBnJBpkr9tHtC9OtYv/gdOdohHSg6nIDVaU9FNRaQ7lt9Sbp+47vWhOV0FZYJOWI4wk2qP0UqrArSt8WInfCA1Fca+5+gsgjN0cJ0SVtHMGsHeCj3ON5G3G/GWXni9CcGhB+2w3OtBRLNo5Ho+/bjGcJ0Hfuh9hf32ElWfZ/maaIBRn1tivuTG9tiqtCriz99lzUIvjRb3AQaFJ2FCI3MOnBWWU0Qza9V0ArMECTQPxHXKVyuZAH+wXYt6GrvxScz1tG2p6DrRzC3dQ77dO9x21vBwEwljW9COGcOKL6ltDcbA56wHJ6Lh7+ZNvHblY0ShKbaPTtJn/x5f3WXji/H1AdGYr0hYqyfeGVBdtqzKa2Qqdu5rdwsDjSJd58JU8TmAYxEI42SYonP8nzfSENspMHa5xi6IWeOx7u5mr0nWltC81ScxWGj7NH2kIrJRA2gX8TNTSjWfS/PSrTUEsNmjzXBUHJwo/AwYDCnSLI+8Ik4aJ1amxcgTVhlPx9moR/F8naqXUrjHUbNrjn1jL1vJbU8KbdHLi6afKk/d4Rsh2mLSa9chUV0cizJvV6nNUneWJqCGQCEUJiNeDiazStvgIIY0iyvFCLbEhfYIrHDnzN8x6JjRoRUbF/9YCqoJYsHlHJPfC73oLc8OBQRKd+T8pdbjOmdQVDZJTYtF9PO2pImCcYNqO/YPZe6YC71LpyIJLoFBNneY8bzbXk1t/SWZx9q24MkXH9tf7ti4jugWO+37DQGo1T46zCavEdR85YWOI8N48FF6qo4yJr2GoWiNz1fgFLI++glkUXSmfsMMu/9zfG1+YWB7SLVAL6FBhWvceRg73x+lVzLot4buxcH+wjvSMoMEWIe5vIb+VboKAPP3hzZm04iLzGWDl4bViEGsk9gy8MQeVM4zfWHNUAqHyHs2DoWIc2pwvI3N5CI9vKLbTuiQJ+D+WrsALmaUBOU8f89CilD4bfSDx20pnM3xxjb32IYB+cLStsqphIyQL10inPByhHz/WctKe+1IQDTQJj+JERvnAfesTuAdvr5mpmQxSfq0Y9usR7mX/rqEF9a2CmWOCZvpfs7lIa/GE4CcsUjOw6ANFAEjuqBaq13P4B7r/Mja+NV7p5Wj5w824IkGS6oz8G33Vivneis32k1DkCyN0tyaFDNAHC71Ohr8PH+VE7+w0s/A2BjAA98zX0VCxmNEw5VQ0NTEy4ZNzh/TbcMbfwFZdOwG7NJD+e4rPCTP6xO8OsFiXrd82XW9dBnTTOd2JvZsJrXymuofVX/sQFRhkPhz2hcmtr8VPKftelDCkAGXspnIVn2AWG/duUXPGGuMGYeOEX0Hss62x8lMY/wkvevgfh7hZzKVu0IvV+ij+HmlO+2J3VjSkburnh+onii0T9jlAkOmFvqeKHj57l5P6oe7JszRKB2YJfUswTcw95Hxb5DtTQOBkVDqvXhIjfndJA8FClMpR5mbgmSrVHBboLZRZ6PJDqr8OV//HHD58gyy/Xa8BhaL8klA+0OZ+xllud3gJLov9Rpww0J2tN1mqkw42RFG8HNAfCwr7dbwqSESK2c9EzkwwWkZqkxXEg31iZ6M+7SsM/vJ1Btdm4nDfEqvV9AbqP1xGBlYD75UoXqJwAE4IdJGYTsgJZaypyteJyD5c9HYL1x9I9DHC9cksXiWC90xkEdobqb54WQqcDQThihfGquudXRI+f0EKuUa+ueg/Hso1N9gvLXjLpBS9WFS+yGT8WJZmi93Ox1FbCoN1txjPJgIPbiCvf9n0eGuGLcO/iCANTDU2mbFOJw4t+KzN0iL+Bo3u5kt2OAR3cA8M2Rzq6aXFa2oXmC2vgqi3qBOk4Z2jcCe06N/+jdmHLaovhLsHi1vozbHkip1Hxl8MhG1AHvTzR6agOl+C/AvxjCrpKGn8PXYomwgYvIUif+aNEs4LWDIt80SHw1isuAU1zyToQi6CR9AEiYFaqsE0AYQcbRTiWcXzfRmEmRAE5lcvZHBhrHz5+WdWrVyJAhyghaHi/QPAxnfxYzsynzzQy7FkxbyrGvcEeUQlPWDS0wjhQW5Cv9Izwx3fwT14sneMvec0hSw/1bY5o0fETVT8YIQRyWHpUL2GXNbOwIPY6aPtcdnvEIOaERHJBgcF+6U+VxX4p0nGHq7LQmj+6nJqeMAmI4cy4KzNgevaQMnRWxNoAOBC7PL8tD30FTvUvnEhs4NK7M6kwfJYMtUjockRuG9el1sFcCppz11os02pMgtA0BjGpRMQmUXUgIzRW9saGLZQaSsmWRgYkDJAyboe3pVtQ4wTc4mZUyDAiw7bm3mvT9koqtsksN9OiamL/G87quOGLeYLw0GH+L0Z3/yeU3ghmuuRqet/QC/auxAzmQUucHrNkuZU6xbmhKf2nZ9lUDUZf7WZYPtxUfpKSUdPSXaU1z0oq8hmrlS3/UUSXrPnIpGn5zBUfyfnxhVTrxpsVub2Ia9N35ycB2vsYiwHipD+zYv1QIXqaKcc0HKMhLsa7oRWtrcGXheHZUqLxvRf5/gGl/EVBcoHGCa1LeEbUtq2oZhEOeKuAePlNdcGGfLnj68iwYRnqHxlUXAMg35dYZB3ckxJkmKCWVFlqoh1r6omkUpxsXwtYW3RyzV2B1qaVtLZFbR5cGBrAj97JBa3w82IpX3T0WzOZGvwy+vIeBRSQ3fKvQaa40HfAtr56Yp4AiRxB6YP7c3LWm+x0X5vZvDMo4sD/GFRaFQneLLUCK2A13vyFv9c822+UR/4mksy9CT1WJaBRcbfs1qhVvJUVE/dEsSGsjr5BYJOjKx36oAkp/KS5Ws8MT1CsM0/MZAbNKRjlIMFDkxYQ/aIIU60QjaBb4lbkUFFOI1tgokJmIFWGmOl7gEeu5j4QFteU9/EDD93kCYkN45bJjBn6qgXKA44BCUyhyh/Qin8OAXlvQI1cWHoHwt7gJmmN/rZkn9JDGch05dcsj9fvSGiRFXee+EIdaTiPobnqkYsB0+ZUc8iaxqfQ4HGQmxmTmGikqMTzD3L2ZlYmoH4kfmjuszoVnivADCfxHWsvI8DYWzJbRVsWyVpB3JQOyF3WDdcgfhORxIBKRx2vEseuG2drr897WQhHa+5rBKNQsl1K8WTmYtBEiRmSdt11KhxJyVHYQef9aizkWxo4LxeCLjGyuw56e/5b4YoIjI0QhTm4Qe/QNjFNsl9xIRwHYt1srscB5LwupKsapNEwOhVo6wBpvC7um55P+YB1vU+yRDJuTP/NN53Y7VxJd3Mxas9dNt+CKBbBMe63dbHV/018vxsk4fkR4LRHhUoJtnw4FanHNLzC5ycwkKZbvDYgmcjWKWcvDtMsC9lNAIP4WmL8KEemX7h91oM5Af4iEFHqIZSfC8dJ1LAmb3sLnKrDO6FRL2ZV/vPdVOeajH6CGGiVulQAmoQfyDLEMpxxKjwoDaFaIBQ8kaC4JaFrPbBJJylSFGgfjuo8kFLiEmzxSeIqac9TYrac/4mQ3PO2ZsIsuBTIQ99TGrMZuO+fjekJQY5hqhvwqim+BmE/UUnSWgX+6gLV+PvBkuAgqlLoU663+ul8FUqqKch9P3CbPkzR8RiICEq1WK7IWYcclG/mUp6tw5zmSYUzqFV6BuW8gaxLWdrsDeJTObMyniNk1sTqTpTw26kJOaDyHODklvD6SPCN4HwsnxPbTf9i4CJJ/VurkLDCRl48HP9fou59/+nw8xC0BbJF8CC5RyVy2HkOU4k5FV5mrQCOYAlQ00xSOEHBlM09uoISzRoqDeEt3JmZMTAa6WEqk8xPGsUZqL6R7KcG4HV1h2a6WSerVeCP3molT3bcqw8+k95qFZoLOjfycsr29CTeuowyO/N3W8xaXwRWiQp7+YrBp30l5DQDjqQ6/KYJkfLyYea6VzBczIAHK0jbw3KOpd3truhCUehQcesptqhamsZRO1b1/aAlrfXw3bri2vWwt+AeXBNrfYcEfTflRJetqy0Ykdxvp4PRYVyI+9Ly0HeteSuDOCEtEIUwK9Gzvy+O3YaqOJY9Ph0FSlI55RIJzQ79SkdD3i685jun62nndU2RFYhicEhsB7R3RH87xe9lMuR5bSRkS3TmH+pI753N0sbtfonpDONjCWcYhJMDcly5wztdgSzCETNv1QU2j5XXK0NV9FOnWzeIIZcIT6laJRmCXX10U0XYlbuWw9C3p63WgP8HhtUQHZX6ViZEcJB/GnsdwG6M3NQQ14l9nCpr3b/Lv02XtBpk2YmClQrm8NiMedbZwTH6CiV7s2cWIjtP7IUDdimC3ndHZJX+2p/bMfU6WB4MwVySSNh9GtiTbKFUFBo1TtnCSGHa7CxOLl3LQKO/5fYWetNtGM+GZ4S6TmfWWKMk34jtSuxoGWR0sCfM4JvGxPvF5ceM6VPtSpcH9zS5jZbc6ZEG5I2ZkOs+cFdo0C5bRs8t4A9+4k4GOtwfhv6KSQbzWVCqvz2CoA2N/Ua3LgvYTwff7jAH2U53IW0DtUQdSX49FgcyzEaNiW2rs3zSKT9dh6P99pNdY0M7Zs84zke0jP0HtNd7dEsXZ/LFeotvkq3aKE2MoawvdpsC05kMg/F+wN9y9xvdH+59ozEXDOfV3yqjIQ4WXoYgGsmOxcZ7VsGqQ1HXPECi/+Z24LXFz8StULrFTO7aGSgcjrAHom4KS5SihymOsLXsGP70UK/+hAtvXISPrK7H5Ebyo61NDwOcK6OAr2wAhZlr84McBfzHuSO4qEH6LXs5lkQu11Z6MlVkm2LhKYuRqHAynNBR6p2ENSE6Y4xJR3fn3zuZGyNyh5/ey5RqzAAOQPqETH609iLLIQc4aom8ATwySpfmZDhA96mX9sTP4RDJAHfOGFOGjojlDjByCwJiGgPwJyZfO5QKoqQqcUEHmdnp/OwJvAzu7ozgSGRt/73/r6gZ/ObkyJreEZUbgDYQtU2zlo2126IsaG1QjIm3KgJPxMujMVuPfMjOv7+avvLU5vK7qG5YxpOz5Ge5ZSwOhu92AHkKSwzUZq4m9TKvSKYO61NhKyBV1KVCZ1fs0SiRN/t2y67YC2JvgUCIYklcWGcZIRqsPFQKFr2Fn0mhETtK6YX9qT1/9sb5wem2oZJjH9eC6IeTRW3kynlXf5uzn4eYu6TsYWgIFBKtk0s9672xZzIb4GAK6SGCN8McQZWNn4Lm6tSn9sPaYTJlBUaEsThWTIgur0iIbOAHHHsWzrRj4bU3eu7UVxHKixa7EpNzHxJLh5WUcc7MlM2oDJErv27ZVVsHSmyNp3MQfzgjYKKA7dAEX14LpvsqvH4ffy+lZtJoAEWge/RM67yXwyeLhAnAKv+HvGW7DiXXTEA6smImYJOsNLvVUhH5sSiz8TB+CKZhGLpu/xyBJ5r+Np0xzOMnWKJ/Ia7850sAlINc6a7n4UA1ZTEfkZbBP97UNtl3Rjnxd7EE47ga2Dg+tLlZzT84O8f5/Nl9pjbVGXmwN+4/eTe01h4htggrD3pJuF+geEq812iZdN78eJ1+LI3dvRzqjM72oIOsGlF+7jtZQ+YJdx4EM7r67n3T+poYMfQWNLhMWj9OhIhVQygEgLrNEwrpBZp4juMbNQKxPFbzq/WYEmFeQbB2XKWH7EaDzjP4PBnzIhd8nKRy7L40I3dys1UwYbyS9y1qmNAeMKv0eiKk763npl7ftQcadjGTNTxCzgeiadTGwkBIgRNpt3mBE9GFqrwM2CCwcjGZgS9ePqE6hCxIKBz1DJxP2cQx+iuvakhUoxRtMtijgJk1NUiweWe4ll/oWQ3nT+mcrLYkBh8Eq2LRw9PuiKd58ll3EFyEblpWWbRypmy8GMcsrwGUpYLB5yb+ouruMxVeIFAlXRvhv9d0aYGHgcgQQnrbHZuNNAErydP2N6Q1dkYHBRMe029zs3Q4wb9NGmmR0urqF3/GEOqrjJwLd4WZSeKY3lU3/KV8S5Wt8uqMlnhnVfLtGOeGSiUf4bZfEWhYDbg5XrZ3tO0HmS4NDwrj3xAz+A3kc6aC33aQ74Y/TX+7WHz/hDcw2GnAU7oHDSsrrN9RupnnPxLb3tpyJydK5XyG/0UUKt5IRvlH4TcZyoYuYnIkYitm7THcDyhRXQFJdBDsHPGYTzpb+xY2vax6YdugkCt1+2sE93j+GbzUe8CCZ+hUM78LtCV2GSORFpjWoydvedYEzk99JF4mmVGq83IJ/daZZv+QUMNPIWfImbnQZw+EX48JxkNJeRjGoHt8sdL2GW1E7vZpNXZYu+q03TuNm8/AYjO7JXyAqRlTZ6+F/6VcoAXbAbKx0dyKvJ9mFsK2faF+l6lNBM+kEttB4T3P7Y7+NDi/F10teOE6Ex2v7CEdD1SL9u9Wpk8ylfTUDQLaK+oLygByNGOk6umkXb3y88xxeABhiONTQwOak8dseIRWI9aAA2B7PPsEqeR2EuplrfSSQ0f+kiR8Ium4Iz8Ew2Y4wdUMmUCwe/cMhTEUTVaQErcgRwWAXaHbubnXa+UgAnsZTQ4eCxl5daMxqy+OdDgTLoHHl70iSf0fXzYzPi1Fx78NkQwxCbtl4nPh7QDWgnUKThKG4vggXR9H4n6xtQB61DjKvP8gfIRoPBbQfnq1WC48USJwLmm7HZJQbj669/U/cVIXBZ9zsNZGXH4nVwl8Snk9Z+nU/aR680/Y3DJsLJ5PS4jbFbvlHSLDmrKZBJSnlY3pA6oFi14Qo5QL1bCPKIzzSuHd7G4uccX9u1fNuSaYoXOt02iiqkFc/zBwEwG0h85NpWIEC6q3AXK9VJYMnquGYnn/FA6rS8vejh4ggCVzecyjCUGZl7KKNs346Tf+LvXblHXFb6yJMPjy1/FssnEwMrve1t2diGcZtORRYmUHV9mbmlun43+h87YdC0ksPH1MqANbkm6el5bh+JHE+r5Gzog49qyv88kC33MT+AZqIT4zlNGmiL1Y6X4htQ9HchxMr3ZvaSFehg9IN9RUGJyRKlX/uJQ3SFAsVEWDw81z70p7spaXF7iQz+2EJ8Nv6uD/ty9/iLOU+XK7iFpahduzFtVU1lmxJ7efI90OAx2TfB1shQeiK6HYp8rVTjGNLrrnuNzM9O+oJ2fmaKkdFAf3JHt2j44fByi0eROcj/bImCKttECNeOxgK3wPcfFXahkS+r2VLtBuFA0RwTp4Jn6irSXqvcc2C8osowfmj9/r01wkOPYjz+UnhYk6+h1Lr6qRv2qe2VWMc5HHxy5NwNoHJLMiN1hkV3R9HBypp39xm/RQ4ru2iAe64WKqSq01aBYSINhV6/x/u4u+6PoN2AjdzH020RvzSolJYVbBOlI6TzWEqotsV+8GHAkFWejalP86Srq4u+CcdfENwX7vBb1Vnkee1dgmvbbRyFnBFFzy0zur+br2iZ/XflucgYpX22kLzwKJEeDGAZo2FP6pJ+qB/N6CQV34UBz7+jQNv3HZAb08on3HFzsDRXkV+jy3Zdk/bjoxDmAkyPfa8lY0/+mAPEOojSUF8Lq4A1o+FEChhBplmC5SfkrK6Ft2ZD4Q6mU+F4oHIgcq8IvTKASQ0XrdB6eKLnDia8CfYNj5c5S3GQOujsscj4lAAgLyzB/JmZ6nTAIWqL7mqDxTn+BoRWUleMkn6D3sGzqzIpLtDrvlyICgEfQlgA+yfiRcLdCL+MyhZ8lzljmxTu6LuQmFVC3e8/esvqLJ4U3VNYvZiB/iD2skOt3RjQlWLM88rzZyzQovjM/66IXBeg0qgvrBipzNldgoEqcRxvEW9EhyjJk7x+xaltEpms3ZKeqIAuPiJcRoO0yTD2PE29aAdwH6GY0A0ytXcuqheGtUrRHqY0vQ786u9UuCYCddpalLFN4EccHk40M3LSb39M2r3DG1o5vd5RKPMWXDfKSMT/nVmQqunW0e0/cShTLfph5XR/g03HyDpMPYa6SQZdrnzJWvqhp28IwTBT8CngW0ucwgqbfQn46LQzVT4AONps5RhKVmI601mL8t8ZyFxWX1ls/qgYnRHeem8kgDOLh+/FijyEveficZvjdP85I5B/hO0xvG6bDd17PNoODfjM8x8vMxHFtGaMlBGXad0T4ppK9dRn+StSxP+wNcpLm4BlmkiAp7uzBvEATyQhBoIczHRDQAclwwNDZdFTj+nQJL7wuDcv8L71SrbmMimLH3UbOq3SLZcUXGVUFWSwvn827THdgNLbLbq1zyB9bPYAGbB0Mrv1viJSO0P614ZGBc39SzduVNJCfGKLgXZ87qn2+Z01/EeZhKfND71LZtRVQMlce24A5NrqnFbnqKi3NCcTmU44a7EDu/qJOxrfsLcW1Y0aym7ZJOLlfqxdSosY7iSha1wcC9FP7MeqfghFMCakx28L5p0XYTD8xubMyE3fjZ2XC383XVe2JduY0bbgvnmvwv1xOho2ReKtIdP7js8IETokf2HsLaCXvonrFmunCQ9qa0IEUKY/wZeec8J5v3RvYzorjlcGd8xUT4lWQWev+DwTlEKujsONoN6+5Appb7bmatj5+udeXG2qvbSu/F0/4tuSGGzlNN6EeTcdQ+Z6xDmytnjTIYgxsuHGDgFoYcIolt/7c4yWT+9o1eus/4O2OK83puHXJwMcUBEDhdr2f52PYrwAphhLzzqOh8NxFiuXqUu5aTLCEiaX59T0bDIbpTXqWNPnra+nhUXIUi01dvwKOgbqmFSyx8/RgupwGV97DBT6ajSGo1wejf+XW4aCKaNQ85SOJ4URrGS8ecQAViEyEigk+XSpIhc5uNZ0x4VIQTwfOvd5abJbp7uHl42bo//p+o8iZrZbS9EBXvADohKGZszTyNN9juSR9Ul+N0/2IVDAkNqKFwjcH4nY0nPXr7I3GhSrYEJemafq2iIIx6HZlPAz/o1wTyM/VeIGrJeYqNp6R+JMk8xvmJpGyYIJ7Uje12vT4Lg0ON0EjFyMuyzdWmq9LaEznN+ba4X/jvbw8b1dG87JysiyyVqgBPQoYhLV3JAXfBjDW9aAkjyGUjWef+fXD2CM1eFkwMgl/wya8eyhwFxuiYLiW8FPrdm4CYAANWUb6hKDu7YBxQhW/6wSR8Xgk89K2Djc+KrR2TEZlZ5GJ9HJleYQ/oVpbR1jRW70RpfRpeHqWA+M2VE8RmWXrqeGZWvDVEEjKPtFRLDk3GYSaEKxxjoYQqCh+kcfDdW9VuXRqXRWfUrMEvIiLTd0FkvGGE/NhcCYKBn87TR5UI3Su13CNIk8CETg4Qi5IvBQFPQjFk0SLmyZjEksX83XdZ6HIqGgReQgPLFwjiLIpb9lIET+peQT05wZ2oV5Um09z15AIfEgYyUlOjUkZQ7d6c2xqFSxxNf/I9TFBufXW/ZFun4hOo6ASAuFdtq3bYmPozTv+B3mKF6YyUafW5PquP7hB30l8VJpgy+JoELki00xjHnW91ZbY4OxUMLVbRMae3QWaMjVXfHouE5JWURyRUPdS0WUAbYLI045zcwub/DZ8g7u4h9j+i3StZQSXcIIcoiHkKplQbC+Y45ZcBeO5BdEWzpYPONgJC8W838V/WosvODjjudzG7Z52vBA/akwWmmajrOrPGjZgT2B5xoFwdlaIB5f2GlF80xM27fPCcKrBOsY/AXp78evMCgZmAdGKcdOz2kW58Kw9Y9ilMx0ivlDpWqXSLcbGsZXsZforKNbUVRDsKvXoMdZXP/paqRGt/IjZmL+a/K6VKDolziGvq2cLnXfaXedwKBYAxQBsv6GO62Tg2plFA5VINv0YWcIlzG4U9obvscR1euHlNiklqMOD8ebnx3w2hMCv5CvMhzaUHcLa8cf0nqw66aAuM7eDXOdbjctcVwcTNgnEDMg3fT31Cpb9u5yLcN/EYxGQRNQBi6E4b4XyKKZplMVKaNtW33JEN02Ne0nOU1docf5bY0uJC5G60VpcZn54fjokKjg4JsF2PaqFbJWIn6xegT0VHEFijHBRJPlrv2y/gofAEwj7gKKCcnQ8DxA+WxOFzuq5FRgqD47P7fWlpfxblza0/UmZpVzVffmufYrcxWTUjFlmWoO1QkEyb9VbTAFJ2esUUPe40zkeqby7y0IvSvlWD47vu5ILT8EHl8yXwXyWAJgfGWCBT3EsZAuhFX+MNC/T18xcilqTzZbRDz6tLt6OYeu5Q5KvLb0BF1qtGp6z14AwUy41aa2hvSezKiMvzvAg9LLV+IZUNMSFwc/yTH+fm9pkQegXye3FHPuWxqksNvvl1NQBLyG7/b97LTUuc1h79IzZI68GoIrS/GjzvXsQlHCbrjnnXUtB0tIecDJeRHde8bN2JhvnLclcPnNnUzFGsYI2uoaoLPQnJcnziQlbrjXM9VIHrn9q1Isf5951ZkXsbMgh9juuw+UvcV0+B/ebF0PKl5sEEnDDLHFCwFRXvOsx4iLea13mV2f0ks5gs+vrGl5TIg02k6W7ETBGvbUXrPcY2bgQH108c7NAkEgwX/e3X2RBtqcN2kqpJQ7/jOHP+fZEc+eKbFSl2RZtpkRBqEtMqvtS6d7498e/F3oFSyLcTCRiQTepsnvoMVBhwcpJBh5byE2vVmUvvEQ4Yw4JC/K3htKNL1e0Bj7pBCG5MH+vAiotd4TmUchRIEwUnkm3HOpKDFvYFxF+NAPF90ybOaAYIJCILsLqmheTL6tJmfYAl10ZAbFQn/pTEYO6I5prZm11zylaYYQQxYvL+SxB1E8WR4KaPUxCUBaaXLWuosYCy01vi3YDfE6A/J2mgmcyCDcZ8L8lfHYCclHlwDPDnptxfu1r4oZjeu1FGmr506bRz8CQc6Bor6kwLB1azk2ntsDBhBeWlc+yqxJ+JsPZipuY+PrM8AYhGAV9iFH/0e1l0Qi/RYnF0nXlo37vaFvyeNBYjZEKD++muG56ZQqEHYzcMqqks4JSNpqlFrIMlhrnE2OjohekjfPcOWSiMU8ZiuEMcs2SJSYBwKn6RSOGHIHsaJQEdvOamMuwigrFEiKFJ9frinFPM/nW7+eY/bVQnNCqyr/U4/ZMVK38vTPcOTsZ4O3sHLpZj56m9wAQceH1mrFLeLLMnFsZJVMeZ/vG4HG14TGmpgHtWPnjGL2e8KDOzKSx+djPiXkOR6OTB/F36r+qMD/QbRdF3LMplRx8lM/vzOdise3ZNEMrGM3oiXYZ1gRGDMGUlFN4Tswy4UupDQUnkN4c0Vtyt1d4hTqCKgvi9jRi+x5d9B2tkhkcFPPNk2Kugmqx6FY5QyOxfq3Bzsi5be1VNtFgVeTSIzkTEa1i96IDTX3vxO52JNj58dcR1x9KhmZ/XuzcO0n5HP7aK9JPHsttzUCaFjNDaxtynFfDFxvRLa0o/kqxR65ziOlWf/GF2GgwpZr+k6E9RZxO8a1oEcj7udwhZ214Mmf4c88lUz1ao0r8NOgcu+xjVu+utnK2y99j9KIHLo049L5Ad0h7dF3qVR31c1zQ/9fgFvI7BpaOd+JSuUFSBOpB44XTK58GEXkCGzHEHp9e4kRMV+F8IfKrI1mx3jdUCNxKLhxR0n3Hky4gBXPc+iUY9WnzsH3izfPfTeOfAoaGVhd7VQ1KbylL1bjst28Hx2u2JUHjcIQVs/Z5qzzZbrHKl6nuBFY04sLwb7FLr9j0eD/+l9XXrYh5rIXvKdo0pPx6hArtEi6zxxM+DfqmmomDafuXlAFZylQSyXLOO7dvtQ/CO3T6X09dQQEKcwSHzm2ZXqBpKXAGL4C61PdnLc72vMhqZ97Q7v8mB2ywvp0W4I5bU5qlNE7LA96xV7yO7NLOVCpJDmpb/YaVG2Fq5S0fYrZzYFJy8xNAlZC8b3RZvQXZ06e197D6C3hDwe8jB3oueQ2RohZS4/fc1qnJC5VDJ392b+9eqY+FvgOi2jA9OfeA7DepemSK61ss70AaiL0nxG8Epbr9e2xfPeduXwoywHCEM4BM8JFhp/z8TXypX6rWqx4zHw65EEwXhFXpIGrxCKaPTh3O2g7h5TeJzBi3dGgfCsZwpDHTHcqDDJQg7md7y5Aoo5/vglrPEm9r2ZGZ72qkFvJRWOFl4s7m5jnW6iIctlyZZi6Aszq5ew9orhzrG1pu6OMEY0BtU/R53QWmy4z2okLuVPtcKAHvnuVGK18v1X4YAa648lN2iUtIPl38ieqKZu8DmFgzjLII03rheXjrX6zj7DCQkUlGCgytNxskbbgxD5ksQ3lOgNIBEOMimlHNb4lp++0jTERNfZevao7Qru2KcQKp6cgYynH2aUlO8/qAPbYFHR+2+C7yqZ4KfoL3or/yZeaLTattdp/ZJtq0zuOXV7kqK3o6Vp7uT6W+6eB7i8OoqWOU4VWRJzHSWcHwkdr1ictcoPSJOKmO5kxRJwOLCbNP+T2Bx4PwZe9kuRXIWKKicDYl7BPckqCotQs/fXOEqiT8dPaQbH0hlsvt4+vDt8hGkJEi3Cfv+uvWhIFXFTMtLyqcnRciAdxRDlcQWqxjaH+Guit+7WtdeF2x9AboNULmlxBSsIEe92oDlzfBduXeJU/pOQgH2811b39WBU7+uYpdLAx8fSsiTeE7hvl1Kgl1S/UWMpXu9v6Li+gd8N+TvhCB5q+DpC2XoHeE274AHalyn1KwruZkP0GZ5pnrtiRiEiZUFJYeHzbHxYbXXNpu/QgjbKCknzz8KibzYrko7rWFNj8gPboIz9atdpMXjpP+3alajs5Obn5xw4Ham4xaslhZ9IJiHlyZaMG+y/pw5fUw1BJpao3gzEn/PZsDLO5aXfRiVJk1f9W5hDM7X9YQ9oQpKvNtOSiw0DUFfS8oYML2xWwFSmmZQySR9BtcjyFRa8n/eNK4x5fonuktOnK1uXSvPFFFW89+gesUFEiXf+Dwd2kmBfEYg+cWgHuDRWBX3P4saW1g2uEBj60aigBZPVgiJ7a2G1YB//1dO8giLt/iwEYBi1X+WH4MvWnsknJmqiYJDXnCauOjGLJgrMNB0Pi6w/eX+kdFZvm6vRRPVIjoMTURRAcRJpOhhIV0QeCYrcvewWnoq3osdRurpDWKIIVTCNTxgzN73ICIFuPTuCaAb/xn23Y3ugXpFp/Lj1tH/CycPTgj8AGMi+MOoDXyp2t+Yy22Cs5MTCfriyIdBaq0oD198wzF2fISdAx7i0mXKw+ZacWDhzbgrk8EgNz/DrPGmJV884j+iybQq+fBuwN/QTWXlg6HeIb4qeuoxzFUbPbT7oU0vgDiXHq4JdSHiQbId2gV/zViRz3tFRrWrAS0lghjXUiQ3pWW8sk4z+WH2bAy2xm0sQTT9qhBHtg86oTAhv3TbGCAe+QNXqJ5ADJncybYAy/F6PwfbY7ufsRqwXvR0hCADUSVR1k/6HcVMz1/iLgTMLQyrhBJ1yobKdUTSyH9DrUiK6pbfttYGGFB+OcN7ZOO1YYHI7uI63KKGgae864wE7DrX1WlZQ0SeDWkzVCumAByuBVRksCEb60R1f6boRAFuErNJ5LSyx44QSS5JzyS51cpvd5RDhrSAvMfhA2mqyZrsKsdVkIS5ZPjwB74R6EVL37D5icdNRPBLAy0HkHu240aESFW55303+v8VCteI6fXVscEC6FU3sfpvNHhkZL03G68UXULDpfhho1M11BTui6D5dmtiQ77OWGhG7LV7ZfDs71KUz3SZ9GcPVRu3JLiE8+63/TW3AIDkuFF6DGrnGr6f3F48Twai/Vjn1mwn3CwrMsu+zx0Zc0tSInuU+attDjkTsGFE7QL7QKrRblmdvW7mseYNHSKcg4nf+a2dwOHEQhvxyPw0UGq/j0PzjCwD6NK5vaykmGZnHWDnkrqk0TNm8BhfL7J1F2lqvE6uhCb2Q7qVn2/edndMNy6B5y+r9rivrsYoS6LX7fC650JlrYJAAERujx6rIVT3f0HaP592KFz0aSWpJk6dpOwsC4VVh8fQmBAqEZm5mk+iVvcUlueO2DhVZmiYuoq+bz8nPAJENvDJylxJVz2kWNXQ+QOKzO9UvzlMkJ1l12uq8rCgaV00E4D7v376Pg7Erh+M+lSRLEmCAWyO5VHtyD5aVt4PKypZC19kmDYCARxelzdqfMj8TeWsfF8yimVAwiD53bQAbmNjmX6Sa+GriO728VYo3grb/nnmcMDdA/7t7QWdOmOn5RrFK3LKTg0uW4g1xIuiuuqylsGVhjfNtSScnMgDO2XxhHxJioXm0kSL5TVX4uWrZHrjlDM2HrMJQkagpxHVKh/FeeSjmYy1xKiMVWmV1NSC7J302RWWYAAGtFKuHqH3b7nFN5PrlvK0CUEdpie3fmrf0d7ykU45W4dpkxoABws23zxqAzLr/Sr6rDc89D58zOxCvJOjJagKw2y5APjzA6UqzYF5aMyv/EBu/fLkU7WGudvWLGnF6p6ZlyMg6F1iF0lc1ZHpQouT9qI0D0AG1rEBgO/C8ckkz26X/nYjSoFQ9TOQda/7Gfl9RJeG+UCs1zNob/wPJNqj4q2WP3WCnPnc0Z2UI23BIMBk+gsXl6WePVh1omX89HP3KXV44F/MAG4EPAtgagTZWkIh6nQoLbybhQASIFYf1p30uJ9XLvyOMPzyF7DU6cdU4wKs53Lw7mn5W4AJydLU0V3cxMzLy6qteGn5oSYIpSNYDFSd89guB1AZi3Vt+iYuZ4zJ5B9v42vioEGR1NOvKSCWOb8ABQH4DrRKH8maBliRPT8jDhzTzUZC+RcHZsLLCwkWaufF4HGlZRwqb3i3hMZtjD3AgrxN+gSrDr5gZL10nzCECSUTUI0KmJhIexMwcKIGHf5p58Y559dJD/VjHaYVWgav3A3m2Dyes/48eiTAJoX4p4abvZ2DlIzxMb/6O5XaQS8urFtvfKIeBK2zNQoMowHZKcwzecGG97TkWQGW/cyj/KCwgA7oDe7TM1By53GCt09yqUOgcuyDiImH7SRULHJf7yCcJlX8cBP92qonxLQSw4JRv2VMVdSP381jduyqGmRe/KFrtW2DXjIR6Sv/lXIaqNcMCXMVV6mxtBLoBsRXx3HmKPeo6SnFEAIDoMB0dh7iMPTmzGafPkcUfpiIN8U6BcZApWXhme4bkE8LSaaxjGfhM0XrPybo1un4GswkCJb7Z0XkBm6YE/IVey2XYdcuKxBoa2L3CtHvButwWT0nw280AM7VkKyvSFvKkIHqwTts1LafplrxddjMk35gUOt7VLaL1BxsFRECOfet92Fl9tNve+h8eMwWb5uTFUUbGXYJu3r9R1ZbBOrQkLrQhE11OYc3gqhxV6oFqZJpdWfZhpPGcg86sPCtavpybh1SeaQwhQ32KfFk/tLm8Lj0bCZMt/UGOzZwOMmsgfH3IjSNd3HqaaA3dDWGalKui/SKRxMIA3APSJOQEUEvEZ03SOwtyEVXZM6YJxE43MPh0rU8rYRfeVNhaNFmorhQmpDT7k9E2K6r8YN6KaKjg4nbNisKG8MdmE7kQszbOLRkQANXZxzCjN8r7JwyP9KHIWjuB3oCa8Wl5xdXRjq7YIv1YqQ0Cc7xLSo2jMsaCf8YP1haR9LwItuACMZGt8jRxHG6NeOxHlECAoBdWrOz6t8W/X2eDIDK+QRiWvnGCIKRCcsm3FTwEUPoieZFrD91WtpLw4kxjHX/7Ds58juqM4doY2K+pgLoK0iUXoIeVpSD8F7f2XeYYnrzxRNOdQGgiiplDVzS9ZHtJv3R9tk8A7q/sKDy8UGKdkbm5R1/GoKtxOhjNuydvNy+k7qFIcuzIyGn0O2anHzPLpcCARqOTpGj1f+CfpFoAi9M+ltZaV0WjhkI55Mi5HVoZAo486jkqlCFTgaYyLzSNsCdPgf0uJRuAi4hJrSPv2W3QpVEcWxYXvJc0cohZgXNnYDhNyVxG61Jm0DsahrN+ocEbL+4v077dCUoNyC+lVhWRU7S65YZEWgT+Q9EaBxNn1JtqJZH8+VRuZa+xPh6dBu87FXMPdxL/+EwS7d7A75x+y05ka1mXHjkfmt/m3tlcYhkU9orjOzyf5NCgC2mPR1UewY28A0EItBtwYBdNnoYKK5NKFvgeCu5bwn/0QX8hkKpAVEmuH7Gpw/RqnJ3iVuXiCMk751bCZ7jptz51loMgNPcwY0ybBMKC8ys4/eikstF62r6KIkphKVylK2ziOZ5vhJPUrAdCTkeLE4YS0JsIeuFGeEma3trO8lJdY0xowfJxzWCn9ZoiENWSbg9/mG72M1WnE5o1w7cZJGsZw9qiJiA576uKzW6oKCxlG0toR7e9hZB7EL+Xt0jqHmXuGXQsSKQnLCykRCRhFv8DqlaNRbJ1Sz9ubrnFHdVsxOZswLaioPHxsPnKVQDyMn12eC8zftD2y8iwANFM6CuDnAjGRVXZakUUEPJdm7lwZFOH0B1tgT11eS3p66C202Drr7K9qu+pVDQt4jCPX/uELzBznoqEakdDxIbgLlxGVrkL9uAMnuxBunwwCww9v1cOSg0pAXVPEVvGWNUgMSYnTVNg1uQBqSO0JkBhuCy6UcjVZll6ZIw99CdmBPX5HdHsGVR+94YokUUtcjCONygw3A4/hCDX9ZusX74D5TlrIcPeuismQYwbuGHa8a5hGOPq/4N3p3GZC9HdNX/Tyw7n0xs7C2VfDihNyDNJepYcxezOoDtJ+d88gUCszo3ohLw5EbOOl3XrDyrMtnjZkmdozkVZZKzwyvsq40bClsT9d4z2+6uQWKA6t2rVhfoFW18mV2MBp3KAzfyRJIdBokgLaFOFh5+8INT1R2j4FaBagmt2SwsKU81Q+AlS4IrnkHBPMHTrKFNxgUCGB563cuXL1rU07Xkd/r4wJ5WYJaAdBxgST8WzV9AISMZ8wYnGrG5RB8n52h9eyM1hQoc88fRTHmFXtU6XNFJ6enr3nbBB9A2O3dygflCy1127Q4DHoWprkRHN8kTk7i4bqCmbgihGpwpx4JlzaI6sf+5AUV4R6yRBAtNvx6VpANSJYhJcAWzJXwQPD250npVRd8y+Ke3wZ2uH1dfOYq0ibB0Z2Krbqld7Clkq7ntizt2qwicboIoy7hZ9Xppps2v/B6WkJ8+rVIngi0oLmBElC4st9xRt9F+Kq0N/frsImzxo1fRHCh7VoIvEoiEqTFrDaZbswYaAvJKnKRMEeKtbRTP0D+jppl8iz6+TtS47C9yxC0KWC+Kj4KjZFW8CGgaCarL98GvMpYWB7xU/SIhzaN4hmACubTskTbs3Sv5BCm8AEEaADzH2X7/33Ff4IjHr/KgJMnIb+3k5mJ8qSZLYBGqWwFjc9lPq18Iu9flPkDdizbsBKRTumlsx5WZGF/BwpCvXDQFZITmNOrKQ6csc4SWFoPMUiWxjTmsPFsIVAdYPKRvwJ9th55uynPA2TKE5DluK0MEQi9A6Me794p9Q59H9NIJLH64Z41GuDj/sYJe72hQd3dCTU7jnO4NUOIodGSbpLQLkWF7Qi9YEYaKpGBJFnYFbpdkWhwNY3+1Asli0gHkZT3aI/N/dd6rcndrIF7tP5Js3AyJpuGY6W6MCoN569kT7HBSTvizE3QOGE5/9RMABc7PVCdW7m2ZoS3XkdQrDjX3mdWsVUDKJ753BhsjSW/ZhTjvas/1B8qyqli8J/FAXYjwfxRLbUjEHUbcmr2pyPFTOyDq9JAE1ATJ3wxjNxuxFvypGFKW4Yv/J01x2dWHbHEtnVxQyBBkOfaJ/ksIZZcIBYAvomUSVMliMo6J+8g8PVs9HsH8+Qef4oPpTrqaKqzV5KyUoHH69vysORBJYIscdXiD4pB2z1FqwY+Dijm5fJ9BdgVDC5NqRKBWk/bAB69gp/VE0oTSjDao9DDTCySjRG96i/MVufVzfKgmQv78VmGRYW26yYJntsd+EnLMvwGErvNYsw73FFlz7LhU9CmMpcr3o/GgHEMzhUWWAvtT8MOeXddXLPpXpJCqiQ7I3iVp/dNTPp/2c1LWeOnHETqSsY77F9VK1Bgs9nwhJU1k/k32P3wPM3MA4RmdrM7o8PI553LaxLktbMza4gJbY3YuNKAY6ThLEnuH42C3CCP08rs114UzYjJBbGeACnqCz5bx51ZIZXlRsF7s6qLb/ZW9Vg4Q90GMkuQhQwnLM63EtQF0XqvB4ebpX23J3yJjJUhVyj58CO5ldZ68mJT8FP7lMNkEjrTEMATl8pRPaMne5/5oReiDHjiML9/aJmheZTiH5i4O40qNSBkQY4qPBOd8kOJfRZyLBrOT+Memm82tXWkSGu5zhDwkUmxSgXmEqPcMVUMGEBAH76agah33izZKJVQGc7Dw6OL/ZmoYoqNqAchHVb35FSNRXR6h/pBXvUENcpFFfu8iU9YP3a9Q/NwwMh3/keyzGEzhFzM56l5zh025MVF9Up+ks7D7MBHZGUY/F16LkXF78WoDO9JUM0jVeB5a+pzM5L5I6ZPaaybfKYIZIrrrWbc511aR4tPHP9fD72PDKm6OeOTxD4qmncDE4mbchlHpcFSGhf1yowESCxZAbTUz9f44sO/tq8Q7t84lZrqjtNclFgthh48wzEHG3n1mZN7KZ6swZiiBHz2J9u/UypNS98qpZ1dMSaWmTZ2/l55YM+st3/rUQp4AWnknuRFuj7uT3QTouhP+bhrLUshmikY5TkkD6AT5vntzd+R9SuCs5gMkZBqyeTzQri/Tib5tikU8yyBuL53zKTmRwdfvqXryZCDYtjxjxdBEEn/CELAqtpI70avFPRZtUfFXnyVKTRQeujOOdHlfoartOPq+EL/ljeuO0pt/WOo0ld8Q7CwGmumAkiWKuSzyN3JUW7feQWct556InlCsm47POEg8sHj5R51ryVIYVp9WvuwJ/s9OSnriT1uuZ7EWUUf48yoymU5b+7OZgxpwrNfdaSwSc3mf/xAUyJXllBu4UBZjCPuo5O7Oki3jS30hvp1qK7t6GFO6q+QdHAQgilDKxa9cKc3cNKvhPuRKQL4ZSvD6CSbXcS5MgrMfg+MaGyedDn98yxccYNwSLpNByyKrtMM8zDqFmSVjy3cmDAOOwFlxmhXiUMvMWe4IGlZSC0AVyNN1rAE9f1Gf8KR24oirSjHnqQmroZ0uDLE93d0+J81Fknwkz7+kSh+VyANfi+YhL9z+s30lLJy5dgUsymrXAA5N/A54xbgvU3e13un9jW+XgAWq5iU/222AaZbnGSJW9Xj8ZOLhY5vhPmbepoWxU6LfTNHGxPWzjKOP2uGIw8ykPOWhJEfpXdXNs9/Zvr7CBzHF03ZdzZnXP7saNFiI7AylTtioEKrt1itY1Dh8qI9LFKTcIZt5KrFUfx4ZkesRQKBZv+uOtkdYZOseyXtzpioZ5fh5lXVO0Wv0SYpsTxRzKQaqqdoFI1VmQklssqAYXLzFSDSAL0mZFNTaYDfEVIRRl3kZT/GCqMu2QXQf+u/aFXQ77PYtV1g1VLtCISGotKCHLQTe7Akmu1S5QNMn3FPCY71fbTDzb5nxgKXMvM8Q24LZCcabeS7U/o6P85vpTJanff9ylaRueqPa+A1aZo5XAhcriwG3yqaoS3MD8hmblcJwne5kZjIuJKh0JoEAwx9rkr0qPg2fG1DfWa/d8WmIZ7tppNEir0QqhkCh+mk+L02Zus9jmS0zieSxR2MePHNEWnARrlLE6mmiyf3TEnXP+ivj+DUy9anuHR7uTyW3nGnSTKR6TG3rRvaeHa2UhycIdf5rE3uPMDj92MlQOBFSGVkmjHOLD21o3S78tB43azX5joM4gj0mVh0Y5eX0ZU7v0qDq97XJCnqJAyizZfrcjXg/93v1UvS82vXwERfrKZa0dySR32vdV+Ij7sqdTPS52hhH+MrMmtIsgOTVtgTDt/JQvgbEfO64Xcff//G4I9yWRfJcPOnwmscGkB9oClCaFl4PLEbdiUGsYNbr5/zUYZXajlyWK94tGwoGR2wWVS+ytiuW49y2wL09ZqM7LqtnE9TBuYdYt1wGLEKglJhQAz5glxJqlDTlotJrhyJXrzSINKu7KrX+FiTD747QrQeHy5NX2cDXu1qgBd0tWDW19nODfEYrPUcJhJXqgkbihAyBmUKpNNbgvnx7QWi/AfYmSP9HCAKwW3jkWzIML7IA1gmi64eszLhtfv1pmPPGAze/4TPvkQ5CjE/8BX1/aA6K/pIp3DK7L2f4I+Og2yQVR5PoDk3u55PgKaA0Ob2LxW/tSO764189NFK1mFKVWvynBWeltiGRTjh88jPCdBVAwpf6PhQiMx34wjDuBoMUD+5NTem3hD1nCAVUvaGPFAte64+k8IQRfkuw2X03bLW6ef8gIyD2mly5MUuDtZB5Aj5S42NSyvkGAZMJ+llT9Gp/ZglPM6odJDX44GZgWIk/iL5vGolpRjdwqpM8Arzm3nJOkf9RHyIk2CCH2icbijKIqGCQZeB8M2IE7Xr5EQ/ZL2QYsG+IYBWromPhveRLfnwxR0yXjaYDW3NkgFhZVYd4+Xw4UcM7E5YZfhpcmTXovLUfr/ikjyE4ksSsUpR8QIeF5NqtQTprF98ye/LCeLPXLXIGTRllsUwjMyc3t5Z2XEi5x3ptAgyPksefjHSwEMojgoDuWrG32hLLM9wLfeOtxEjWP1vLj5HBbmNoleNfh6jU6Qbl8nwzI5+t9knPsHa6iVptpI9rg9bKF0FFsFcQMG8X50snsQttyoId/6jZ3aC3orTfYSbEPxTZb1xrxxr8ajPTu1FG86IVfIsXd0zsa4Y9wHtBb2cMrvxwxKnislVeYY0wdNJQd+9vNNVrc0wKKhnNNXS2hRI79Aj25TOKy8rQ3qhpQH8WW9KxigP4458UrVKuIxhZ0gfqePnqVMuQfUSqaC5Tnpdh6qfonbokGKE3O2rOau5ZoYk2ydtgYZILqUUtYvD3lxXx6K0YaxBL/TD/h888sAZWS77klhdSI9YdWqzvVj+k7d9Ro/fPKdMivW7JNVmljfYXR5NUNIZ9cT9QcXpcUynEkvJdHRjEth0Ggcw34hjCoMQp9kSOsZtZ+I/ErIg1+YpZjon9arYQz/nwVDmQWq3Zxoeh6+Y0AXHxZHwKUMToTP3hzS0Ej48kAUct+vanFXfBbzk7DxdHPSZAFNYLFIofhP6vnuirrTpfI/rzlp16O/zAsvzDWZtZzlGmuFDgTDfESJfAjy+lkzJz4McPo94+xv95WGzDa39/7gKAmFDrhw4EYRteEhutTd2TikJUv1GmJoNH7qJs5jkMfNkZIK421Bs2jP8DwH3WD2HviVsbroNfeBioNbChhFf740LOAuxLi54li+JqTn2wCypUhlvgRVqKSYLIC62sFE3rwM9OWsekPJhYuZbdsE3yvToEvxNyjJ3JU+afc5YTBsm+8dGxxWhbWbSzpGo+rLBeXXHyHLPG6fUvs2oEwREhg45XbjYfrrRdbMygTh9Cduq+3XZC6bKzXRSFmitMTSvSZk8wAjt72EyLikGwOUYARcLnnNc6qwgf+HexaBi/l1H9uIkA1009YIy5J+8bkyyFi8iU7+1X/rQLXLnZzE4Ylql5YGoN1SrOToG39nNH1SYdxyod6mY5gj8jCb5ljZoq+2VJ/96CcJeTFg0ysWsz4TujbguFK8Ti2XGWC3MxUmEXTlQtSvRdhn2QTI4C5sQ9tZw4rSwmCyf4z00Q6uwHkzpUSalS1acBFENPXwf6LJIn0rfMh1JPzibdiMb9hwAGl3OE2tYyUMaCxzMWANEVa4YOqIGBKd22G3WtOHT0MFukoJCekBBUx7CjVQEm0WbS3ALvKTR5sCiwaT9X6cOkg41cbUoAaSGjTS7ksWNMwA9WKXl7MkYR23Zd6qnhyHxN6pVHLjGQcy8+Jn0FR9RbCJHO68Gmm3b3Bp/n1zxYfIzzrL9Xx63eEUW2Y+DmE333z+MOq6bgzIRNOIWjusIEIrNjMLNor/v0upDVO9npY9Q7TxPRG+wQJLF3LjBIpx9dpDqv37WDcu4FTX7m2vrJkLMYa7VmmbfuH5+dkOZ0iIXFVMqo0cfGp68Krp/pVyaKwD3zfYCNCwtMPzXylNelDkw51tPxqUCSWAKSzZeS8uBdbr/GBE6gQu9SZ0J2hPCdQC05WqCzF7QaJuVvMLD80KkoN6l0Aa+Kouf/CFPd+HvYRzwZkX9RF6qajwj5jSsdNDSnHP54phjE6Eyk0Ud2ea7PmETWYg6uYsPW6A9m+W2+hUrMZnisjrDqI/FUh+5rKJJnSdXVS0iNl8E1rMhRDe6BdhUaoldihL4LFFr6gPgjpR/X+nS3c5/UcvP/v2wlgURWOfQzh6kTBVXFSDVrRBDDWFCJ6c/0yXkipR0FqHH85weqMji6APXNzTJnZ8jArDuIGPsXCd3V/RG7rG9igcl+DkGjxfD3A7M85zr+/RjPw+LT7g+s14ebZHyCXgcnkzT7u7gGd2S0AmKJsHBcxObpTmrJ2Z1LO/OXaYi1rEWnUbylww25FlfgKggrnyadzEYESvc3Mn59FPw1Z2IurLZXMloJB6OD93IHfUdbmFXMlOOAfYxklLBKdC/fOVqNTZOF1rCnx301B1s9Bsw9Yabc06DvCURgwd7kYaRqzrNyeR7SXxPHt3OAyIUNarAnDLKngw4r5pu7/QXJqeSYsLyrAk65GvdyIgEJa9XQUgnSvdsdyEjSgcKVdP+QrjC5RaeqPzsSVvuRrTJAJVRIEFVlEe9TQ/aS87S/3Dmstgpx22QPgiylnhntl37Vi8Pd5CNr9RketUh7sr8Q/Ah+hVpRbSCHLDBJiUA66NFwM7eCwcEks9Vinem6AAFcDrEl1YHPfRY0W3iE8iPDH/ZTe0jCZj5xGMFlHWWrJ28/4Hp3ZxJDAsNIZx9lGwlg27dDc03ZkJoxVyRolPO4IVqYLxqQ3PEfRgV5VPoa5vdw5O+mzFBfgZEelK/ysjAQY5Aog9qIchdDdACjHi30Sw3+9usQ671DFac804BqfUdnVM31ta9qf1DeKBzoYJqt9nZiucupWbUbETGSf8yXPyIv2hj/0uQUYFxT/qKt+hGdn/fgAkDTCl4ds5eNuDjYgwi7GUq+BHEasRnqX6LrTGZUfB9z5acfS4IbdWVmKO5VUy/Cl/ni7sEra3o3fzpzrzK4OdisPaZ2gmm24TxreoPZ6hTOhComR/cxfqy+KZzxIe2H3FQuOaoxFdL4LfQiIJ1Bsvx5U35p+JFp1PoKJiHlROoxI3Zn99dn32Q9m0HVw9zoSMl92NNnhuRfM2bnYGC6E2NGKTqGcxUeRzdJHE1kUqgRNdkxdjTINoGWELFMr34EFWpAPasc87fK+wj/gSefTQABwPAi/AmbxPTg4PYyaSZsJrJzjhGxrHhpCM5AQVItnBUDx+l8UBJbre3sxGMS1G15+depggWH72HX1BYn8+Gaj70q86DsOo4MRJUyVd+9b7hYYCe/vadf6AQiC508oFX9lFc22W9xzUtn6+g0J84n6Kg8W0LLXDkWxE1a3DZ6KhPWW7tonU8amIBgICKAAtV9n/mYYElrzCqfs+/5RfA8jKvb6WIaIe9vQ2kyuMDzqPkfARk1VvdxNwCaLJoht7eYt9YE6JcBK3Oa2gm9mOnjJ6OEMGzM9vPQ2xYB+eUwR3HE+cCB0MdMGMch5inY4urza0o9FglSYhd25Sg5396wzLFpIpoctpKSfpMgXp+fMGYiLmPiogTG4BtdTs4bX6O7w4d1KJWuPxJVGafY54SKQ6ileU9efelTNL4jwo4mATCgDxSS6f61QJw7v9opLRoZfFt6F0lOQltLIeAKNxSRFg6o/2SaAYkVpKIyxrDlYrWqZ8ff8jDFeMj5vmoctPIStHMiQmoWUwvhYFubiH68uO2rtKlqCExT4vxlGYjHyr0gzkax2IABuuoGF5OG9HKOszYGGT19WdLMG68+8hJWOlAP7bn0eu2fZPZKbl8o798P+SeOqoD8l4ScAQiQPHlcgcj7ULY6xqGW+6Y4Y3hQtdNLefV18YzJcWPorynHItMdytlK1xJBz1WdwnOys6jZD+Nth6bVGhAlBWvAgS2IyXoKOeAMkSw3DIFulFyZHRuLxTd1uzgSdNN0hWG6qeSIiz4Qhv9P/3wTkwobVSypGdJwhF20dcPDRK8x1tiUfy2ggns4OnnU+Vs04HsPcA+Qkr5N976fIR5mVdtpUtpjKZEEM3gKMcKYeZsuTAdWIhrge3+bheo6/z5rrYdp0NDlaPEVRBGfLfulwwdnYkVhnbtd42kr6osI5T29x2+E8QSzKhtWQx1VMXXtMh8uZwan8DdU+BGjpuJ7UsrtuW29kBhANPe6imeRwBDnuYOPruFJwnoUYC8FTJ37LeRGHeabAiBglq5q8S45AwsNaItHJa/DajSbJZuI71DrnZN8JWarN9dCg6PXNQkZPBWSB1jEy+ldqHzMpEsnUzPQZPQmXotvGy/nNtMAmfP/l0b3w22az28c5TL8NKtZKVd0mynxTwghMf5HKc48LmRQ91+e/PRBYBtMyaRpTyJNJlqQDT3lEG1SxUnITLQUB4mKeUbeQQ24wdRnwt2PDMPqGHWndWxZapfJy29zCHEmUDpLHjmPvdkE1yzvMaQW7LNMZN1CnTLxNaUrMLrm0f0ODmzhGH/DZUXNIamPXX6BILSYW18ioPgeECXuLvez/osUBOOddfty6Hk/jjyBG8h0j4Ugbz1OFdcAGxUp+FYCPSylHaGVXQZdre7Qrd+5K9nOMqWgtEko/79107BLJSMeKKz4ZSIOv1gNDb2SIzNXsJ/Ec5w+R1zvm4KFiwrfJoi9MhX/IakWti8Ijp069RYerK9eSYIJHwEgdLIKaTwzye4T+BSnrnQMkeMIwuywpAxMZT4hOwLhl2j9njmj/GX6e3zrJPARK65OQmXQPj9Op7Zyt+IP9KTJsfjtmBA+h65451MwaMtVs71B2Ib3UoZsRmCujzM3EWcx22NiEiIoV6GaMIHjAO88EmltW79qJpMchhQVBRbwWHn6kKT9SYn8RMe5ppw1vQdGmwrItQhNBN6grFFEa3AFIRI+AC5aCXcH6fg4Y5fX6DsLu1b3cokKYNDM1p4MVFxoDlstiaXTjG+HMoqr2ntkAx9C7mH4e26Q8URiakhi4z6tyt/Th7LRxQbi84Ms3CDMfRYhfF1RKEOKmzNLdaFSPP8VWF8DMmzEzxzXl6UHLeH1GM9FgzzRViUqhs21PDyQYwqV0vGZWzJCJScPNgBpGexMT2aoLumlkiqIXYgGgEQTN1ldYtwKxYErl4oI0h5Uo2sUXkPUdAv+OSmZUX0bFFfOG1SStvLHxC0kQuKAfubp6CveqGDYBjqnJlOa/Gxk3ns4imGbGRNcgjmnwbtAbA/MQ2HkRRFg/XYctTwCcS0g5b/ojhNg4omLs80ErtYxvRjL6OvOA4deCxLCht/Ls//sIvrlXGXTG58TZpwYALT29i5DawPBDTSCiInhhpI/G1gWFVuFI7LppoU4qAfJGq4ZbEmeeP2w00voyP9kHYFrUCae45oLbrl2iyd2OxkxzojT6QaqsqZh7/cn0bfcC2zVUMJcakHFpZsTiTux1QAFVlxuxFq7xKvni4O5nezOLkmsQcCkyE/hZesWgA8SRH5s+SuEVAzRQZtvleHqOYKHwxck/U61yiJYqn+wzl4KvrAINB1LyAlMukvMkzEqhUMZZY4DS6dD6LBwogXKcwmsOc8NpWe8pAYv8jrDEJDwePVwpluKBQGoWqrtNn5HX9xkGOCIDVuKfn5cD3swao2wPHJHUAfSA89PkVQd6ebzzAPVvG/5CppU4ZgZ3zV/2COgsM1awFTWBB08jCg01IxhnX6flkYhzLSnuXSckAP7lSt4kQVnKe6aRZbZfQOtGurQ4EGD5NZlbTCedBxGx2wFycklYke6mqheZ4XNRCzdVq0HKlc+ZxQpEgfhWTyCpusk4fVjaGfG8Pdh3qVowuSpmvlWL5vKya38g9L5bjqfq437LM+T+4jaUicdbZb+QosNGtgZF0gIP4eRhsTeEljEWXSyWB3EkxmsQDQDms4PBwiQmat5hG5SWXinGLUIJF5Iy9+zUWUTnJ1iopbu+W3VTewtNL2gdl8JWxg36qMqA6EPbzuilGCknbXOWWtM4F1hcHWxaK7cIA7mIFWC7ym7ewAUp+6YAeexVIwEAPNwkXvY7jjZOKDxx4F+mzK0+dGChx/qU9ULXaYZwxMbdBLLVzd/q+eTX3Dra8tKUFi4KKdYAHcmW3K8++TASBw869TyMuawxJINmZgEEfev72nKgNpcM7nzjhx4aoqwsww1KRjtgapjZvisJSF/qWliARfAiAhLLkL2Wty1qzpZrndTtowDPdM688Z8y0evlJMNY4HNDzhNodQB974UB7H2hByCIMGFd03D70I4+I3tTDcZY0oSkfUTdiPBsihH8TXBB8xZXp4BtEOqcnxNMjQYmbpcTR8rEfSXtYwzviJcsOwzFPIH5ZFHF8PQWKmwPns8zcegmoMMsE7SD/TJG9UfzzwZsAHB3QKU6didMgWfxe9UPA0hEQolIPpux89DdKSg8CcIkhETKhglGdc8ef0jdTIVTDdHKxO9W3fxoQ+wzP74d6nifoBkE0v7M4jIP824lhHIlBFkVX0QHr7mJFcHzyzJucKqyEHuhHkXNjC7QVkuLsH5tfhoq38wfIXAJn8CAftZifnO7z3nYXqZ3dkYdO7x6rDekY/WmbGGv6Zpu1ehnUNq2BPZE/8ZemNwhvFmxl3GQKQA56wB11TGa6THCsm15W4IA1vT1amkCvD1y0gJU6QDpkaOBWfwLlQy/NFds9kGv1247f65utslitGxzcHOow3or5k7Qq+nLvRq3YTb9HRmvd+b4mfI1oKxUahd/y+08RrceHAeCI/NMPkdc9/vfaLamWDY3QO92hoV3iJ3KbgtwluwfgkVU8RPEYB+CMj9IIg63LRTrYO5tpoetyeV8mubuNdF/f++1zCK7XDQMbuMvfu/ArDxzKrwKxCSrJbfu/CzNo0MeQ1AKe6SN8KWEbEV3/QGAd/GhZ4C7ryhVWk1KOxSmdXX8w+L2/GAPpdZ1y/GEl+mZp3ecFF9NTKHE81Qb4Ow0cZPdzrU8R6QeGnNb0/RjCv42ESaZQpEVEFr31Zvi0QLWVQTDAYcjmd+pO5jQAkaw0LRAHiM7+nGxHmj+eyerUivsruLDuFZjeSnbKYHbaYl/Z/6j7t1QtIgIeFh4R7xufH0ThXPRF39S66V3hiIsD8p0xjdrcoNHGuMubb/4Xjp5qtps8Z9p52wx3MoOCLkGrQALDGLe90L4hZpqf5Mon7DyUpBv+nxhotcdC0TRCzaZnMKDP54wn1Jjg8IYT3g1Vd/Ohg/J/Nc3T3SxGPH9ueUCswYSNGgUqO41V93jkhJL/8kE9JRclXwijebI9vPSy9OfOnpCzRiCNILd+PNbc2m+QbRdi9ECKmMwqJFq7q1CNtzUVcYV2Zh0LA5JaTlTfcIq6SeOrnFnvwurGnPIxinT0dMhQxKCQuj0UrUUHDKQRV5L1+P1w4sllG4tNh6V+Ahne9ps4TRWARX+YHqAZX3x8ZDmHBLUN7ATd59fLzQYoiOxrCjTIW9wt4lnxXj/wxXcKoRecyLh1EjAtzQRJlD0ZYxAEm+gIVbQ5Ijy00CWJz+PEg6lzyoTqpY6nnfbP9R3n8wUy0XWu1LAraiqJMSVsjkoSuZhAMW7L06rM8+724L82SzQIwhmuvuJPcOH7lMuVwJemgIoud23Rw8ZqYr8P0SMmexjMa15oylwU5hjCVXYoMLA07OQm4iS24ZOMZARQOkaK7P9wruZMUhLXufgqg4FG+f5qbsyHXLRea1ca6N/FYSmehR/WhkTSDSIBudzjnRl9OUcSDEGGvuUzESrjL/q2tsNg6rW1ecOtY5imMbIIDBy+JDnjcLvjgQzZEa8EHzoIWUcZbf/1lOm8AVDg93kzEHicfGUPWwIHdV/sFM15Hn2nal5ULhk0xE3DbittfyY6t05c2hBROBXJfzQDSkGiiE0m0DEuRRnzkBnIY2fp2W1IDS6YnDV9/iYId+J1SPyNArPjOi48fa0RImU1TrViDGFcjV1AHGJCQoYCLgEFOSPyxq81wQ8Llx/W8GjRI9WoQI71KJALz9hEWbCNVTUKWFS59soCA05w7tvGt8+F+pdzGH31RE6Kq0H28ce6LxltC4dIKDDPffmuuHUlPCjQrqPgehynmKiP88kbQkDyF7/7uW5uH1CwJto144mS6gVPnFiHHeM0F7z99TgXt8rQNvFZt0TYjAKFxRpmeaq6EQZaXqLNXUwobJkmM7zBZb+3drcwjdWioNyMgoLnrvlW6qCJaVGIHbKS51Uum6eLuf938aGGVWDWrE2VH5+jgcUXXSoNkD+yW5bynFK5Fpr9Bs2kdv4vh88LsICjjtOOh5Cg62LNVz+L7QkUICRH8/rt5n4e4GAac0pKuxtvJaLrvO2hyp4B0OtGI32GgLSfeyFI5b3BS0PbzvGlqKAgyzzvPTBvl/Oc6sixEDHtorZEAes8chAP1Eq2+SZmm75roYbKGznbrFEf2H381gvzkZtqaIvp3APYBGOxauqHb7m+DWToATQNe7rTwnziTi84bbIDak83ut6wqa7TRQ2GwfLPhOXYtPPbGuee4LIGQEZKheixXHUoW9q0kd7Cxpsm7HojXfFrxPX+0E8tl04jTxHr1GYOR4q4Y/J1FVK3GASYCS1apMS15iA7p0XffkOvKoJ38M3yXKT1cHaVHvOhTqkp3CIYyA4HOktATtcCbIrvoau8n2FqPswnQQH1R7//VUYVnOi6fU4UJeSoToDhQDiBoAxHXa1YLDEioz1u5HdUTZEj2W1S1dqzroETLDrCSJyzKiBQalJG7d3UZj6euvycBPAFEYFc0zGebElGnUn4Cy3xQ6EAJ+jJK72HuQRmFPBN/AqM7QbWGrYM6i4pXnPA3z4+IKBhZNFmF9fLW1oHXXv8Z5vLlx4UtYzzIX11WtxQ0yFPoRadYAc495/WRTiCnS+1oOKgX/s1hEy4XiAAhThLRD44s1AQ7wujfbfp15FduRlxajbiN6VBJJp5F4jH7bSnTZP+TJ6BNHt1JEISsAgxRbkatSJeJuksKF3LkYdlOS0MlEurBRm7zZyo+yY1EpBem/PGqMwdHdz1ovgA5MdrYSdSjt3z4brCbWmBTQPnwfmGdun8y7QMYlzNyF1UFba/NluBLQuMStV6mygQN+bjoZMn701DbaHBBrhuOuNjIKM0cFOHmvKmmQeZX3g4CbXKI4icm1RHRUMXnP9doz+lI0ENKToL4+pgubUhZlsZrqHjSvL+qKpkEXDv16nw2hQfozn20PdF9v84yzzync4LA8OnEaorkPtqVuJOJ4AwCLEXhFS2a5RJYIuh6tcZXdv7YoIVRgZDBeMLt8LLE2JMLEsZCkdqL8VziNC+vY0hjvSRL5HHN+QtpRMgl++GsGRa4QBbhJfrhMxJfnZoSP8zY/Bsk0aGC7x3xDWTADasoAT/kfRVt6L7510vWWxXSrXy39lCuVjauNZgvOwq2pAzAykWWFiWzH64RfSXxOVZG0ED3cJK29jpQCRFCUbWHrZ+6qPNTJMV4jQVJfWmtgvZ0DYCo/PBH3ELOTRRIiazIYsd266SxYjKBSIMJiK9IJyi+IIj4oaftrJpciYAYggbLdLaZDtnXaMh/sxMk0B0mdO6c8EdTZTV/LHWEjM8Qk+uFZ0mPSsrDxO4i80zY0Pzjmc0iHEha6SdmfWZOqi2kkgdDADKrxytZTYbJrJZhU5AX1JgSNirB0RaU39oLyagoCxW14A4wu4RLlqIEh2F7mxuY1Me1by2+C5D5mVjZ7iP6tfFeW72jgndq9sUdrsAFL2zWRBeVH7OtRKPpX02c97HFrtlWaK3LuDCcVfABbZcJ9iTCoCTlBzXeudp1m8ltS0gbU4V2BKzLGpc9b66WpdnyxwrEpUkobLdWKdOSlYT837gIZ/mWzxahi8DDET9iGJo7SvcKHjmHID3DClQdpu7mxbpnA0Wllz7RGOnsfdKsHWHhVuD1TAFpvMMyL3/JEEYU7sHQxVAWm4SneqsqmXS/I9SSpXk7crlBQptqGWB0HT9K4KepoyNzoBbIlVsMTctzwNn0zIZi1+HgtlkuUG7P70jBhgZqJwoEjJgHV/VRfvZ+d0AOcEfw18+4eiy6FTWQL+ms5vQkw1LOX2v4KLLbg1dP97X6ljIO/+vVRY7SRcNbI24GTxzAWVUx8fRBRGvS+q+hJ0YF5sdYeYixaUHxGKvjArknIK2eOs26sdDKWesf4uciNrNp2fcbWOvTF91nmRAXqQBLOInkSmrH0gYrmu+5F8GoD/YRcTHVTtNafZnCOgyMKb0JoKB/LvFiAQVF8v9UC03lN3d/n42cWe2TwLsZDz1/lYQgyTkvY8UHwBlZ/uIDw5DRrbd1OIdq64+YgQ6Pu3CtulQ5i5NK4aPH6V/6pBkU4xoxBQVNb7JWDccutWp2G8XdDPkqmvPuf11DjzpWwnaZiQgc3szK+ZZhbtVQiT7KyW6W+U1BBw1IhbZWrXf/U0snjZLnpss7f1olJmc9i6CBEkLXhg6Yyt5XS43rGkEyzWUy62b+KwDt5jpHuzq5509bB3oXzm18BKeMt6SgjCXJrIBMVt2lPoNASoc1i5M6uQPqEf2eaQvYQQ9ck72C4dD0S7vGPIXK+TMYN3tyGzA0U+9Aes05ugHVHzLySgUKF67VYc6j+NSOO5Ou0p6oFkg//bDcuFZ/GYZF912j6opThSQ/Y+y7Hy2Mhl1Vyh1WnobbMt5BukxIfhGUyVzSRESIXdoCfbcFvOKglezfBmkjYr3OATgGaidxSGeFDK09tWT0BPJ4X+h5sWsiMLXQaU5VrrvXcUEh9KAFh8xrvYhztHGWfrEdfm49+yvOnzpM4FPb2MF/haUd2YkXlgSVx/1WoE3VFFLsfMnpPUKE2lcckOGWDFtLcieITo2C2m8lPIFtAH2eU7r7ICZsGc04yr0uCAg/m7d/CCZhSAP9UTrpxEKLe6BvC3zDaYvQQidKjqjzZVqzr+Udxz9O9+KkQqlkB2mnVgs55Ip4POEHBrYfOmE6kxaN3KKsa0eahiTrYwILgz9CDqM+vVNq2ueYsPOrzIh6c3LJo/GNeg/6YHYQTAW9KHRXwjjsv12LSbNorgwwD9zL+zQbjGpbhrhZMmd4VNyuenn/wWlVl5tyKE1nGTePl4+OQ8G4DQiYQh4YQb1d/+E15KLLuZaIYknPPJ8xUJ5+pUGv6QnHdSSVj0zOlUJHoaWLgGkM2xZ2cF5YrPKI2uN9KtgZ3RRQxwlM0ms1eV5HEWW8hbo6PaQ4Voe3hYSJ8YF0hqYyu/2nWZIRZ3rV4nx2XLbCeBSSHeneNEXvsYwhJGj4SgZ8+UmYf6ZOQ7r0IvkdN5ChA3GU/rLT8sF/UlVsF+xt6qM8HrW16p4IbVLsnM52UG6t4b+H4xreQ7j4+OCciXuMQqLM4S2l7blUQOBycdSArOrJZm0GGYkT8s2UQg+2S7+oyZW5MjoOycLKevWyAv2xyINUEMWyTEjPDSP7/z/yj4ueMgdlucxE4XxfEp5meuOoEUQJg/oaA5oCUPdaL/OZUs3sN+YEnpLSxaGS7BLi87Ol9ND9yrt89AzHkU6LJP2+KRrr3/ZliklSfx3HqroXVVoUYyRxYHKthiMv+IQEgK4T/V88NldvfN/gNxX233dOnmLFWa6DmW3gdQ0ROHF3QUmlbNNScQbQzJodkoc8wdRNnXCNIkrFePiaEMHwFLUOFBXv1KlycyucdaGiL+kb1oJI8hG8RngsHW1fJekwz2QzahvHHCp2Tm16upBr4PrI6P/MefBTzump75o9JDyJAF9qA9eFc5vUhcx/UmKGAu5fvtxBUnYD73o/85F5hP37jfvcw/W8k0aesJ+iGPUMxNfGAByn4Kq0onpElIXj9XFmf3MVu016KcK8fGzxaTfWDPfLcmTSEmye6SmZ5WPH3m8xFcatMOy8LtBJArQGxqoLorB+OWy0F420QFau6ShHluLemcxFTbe334BB4fWjWsXYhD59jCvdZDCQhe3P7FIHPXDKTr7D+w9aagCC/Fb7xPu7Z98lm0eY+blebqhucqTw5Vt3Et7msHWv/m4DgQYfWMVMkW7Pk8zNQbX59XeMUcsZLJccA+j4v7Eab894jB4MOaU+143se08AacOdqK1I4+tFLl9+zxvmkHW7H9jQso1GAuea7XP0CZ/B1y+xsvrtPW5Xp8mNBobHmMGIdrSp/IbniTgzlQV7L1deK+6OZTyMua7gD/OQGb2molMO+SOxygSyQ+zx8OfBnXfeAiGWXNiN9/2fkeAnLLXMscO8CM/IhqnRkVGbcYJ4eqdl6zU/ov2ycS+tT8+4cnxmYcvUrALdtPEndoV/05eutmiQmxtKfmwlz4rcVVRFIHGnT+uoiGSuZvK1KQA37BTa6SLpbgISEwbYkmeSZPqHKPSN/oxUbqUC6Kr63eB/QrpdVh4jK+j9GVrhx0vKaJzPGafdSk/FmvnooCuWAjqDJhqxI0eQd6QzOLUnoLaPgej5cc6aDdWqtJHqfkaWCVoEEwiJFpf++ch/Z3XD6FTzLB5aHzdaGeBp2yd1Y2duRL+DZVMZifc7n9oN7tqTQGeheI2XzDb1NPAn4/ovReimj29czA+gK15oXBWnAdQC0O7c702cdqwsm+B8/XPLwUOdCed/Na7CvnTOsb+/Y6XZpnjAUx7q7rStvpbEMtVeSaoV4VOp9hCvhwTC+VzNjz0l/jMlyXwMf033wzN2zPz5dkNz6soswmiHZPwIc2xD55bHiU6mrVrEOP8+3v6WNbgzMXz9QfgW/UKAon9bhw4XqLEcnx8cRx5owI7w/DcUKl6DhcHfQrl9+rU7LhRkG8B0MgIq7x6WcWBGggWkS3kW5UUsx8QbfjyAqYR2uEXTQPhn3hUakh+gPHcfgclXNYO4ZbWs6HLCHQGvBd/OHc7NrDGIrdwXlthqXZxEIQISJkaP6uRid0eXWG/btn6Aj+KxSv/uFx3SEDZO35ziBQ+QI5nGrDVhuGImPRfufqvnWCCVNmO6aWe+PGm5QwdlwZN6hb2aI8xJCXbwFxhDlQpdY0nADsPJslEzdeSq86sYliJfG1UpcHrPw0sLZLdxgRwgjKE3lbNABVthLZz2NaxCILRBdOVDsa2MaqeUqoIBBWMWatiEf/fimgsHSpHDbigf3UOxcKaCbG/fw1SK4UF7Ovvd+5K/hDBH3Lo1CZJWPDghp/okbOIAPDut6E7VpsUUH6xFkZzFG6vKmTPB+PizKzeRWUASL+Bi8HPufkQtbeq0hb+WB831pLT1T0/uSxekJMieoi6KWEn3gIPgWENYy6y2OjuRQGU6ghpdgc4AhSFS006seGcyL+sEQSqA1Mj0CgfsURU24sGKPRdcqbNQBhmtMqdERP0Lg0c0Bnd1hSBHcVEKKfUrhxfkVVxNmlwP/rDVY7b7G2y4IW/ZpJ/uLPa5y8PAnJQVbuxQaLtev6QmkYJXL0MDfqWgMBUGiGWSuNknQ13y/0uktFiFyxvPQIoA4Ez1FdtePg6YfUkXpFlksNU4cD+bQRsYpO0wzkFYDw+0fMEGgjpfZk2iGDcjxwuhC7ohR1A2jFXsHjl+wWiVVrDHU86m/JY2TVrM17ClihsupOFAT7pidzb/1ya61RV/UgDcF+HCVP8q3bUttiaLNxAkQMjV5Lga6ZBRTe656XxUNfqx8lnU7mlfMCWz1ORio6g0tbiGZbv/CCP203HSmua+r2HkOcbc64SUXMea4PLpe4Eg8FGf5B5gNcnSgm1nL6YTbeAKI3aueWNBJ5xOph0EcgHSmv6DQv7z0ZFCy/NAucz5H7pzty/9vhyALrTFjSyiaybRklBurNDfbdtoWeYbESRJswuVvBHJKDmhd0jlWou3wMpxXeGd2vgOge4+JQsdEXN0Ov5amJzOjpcqoN4l7vnOXCsjkEOtQWlGxN0P+RghLY+prjFS7KkTVtOt1De0YxBitGONYFXmExFXC1bojCrKYHg6ZjX0XjJ/r6OCxMFe2GY5wXIWoPYUWD3dGo0teX83yUx2fwhkLRGQ37Qy7x0ED8bCjeJ0dZhwqNuAXQNfHfmMGG4v0NQnIM846zIc8b0Eq72P1KLeNapIvUeBDrAbl57WjHvA7/c9MrYyOaZSw1oe+xrIlR89b8vaVe6MyBumcgXW+ATwHeSzi9e0VFFAXLiASN8fBhJYzIjWyD7d2WxPoM4TlQ2Yv2DLnYxz4Y902SIQPRgdMliZC0HDR2W8m0ubUAAZZm4TTdgde0/Q99vQKr+lJJUIwYJDQaERJ1hCgwgNK1b1JVCcKiqntiQhGzQ8eUryeCAM+VAkeVbb3kA9s+gblq27gDMbiFeH/PX4PMFfUZZ3QCJh3mU9MHiI8MTkcpupHo6Cqe18CTH8K3UM+hK7tCacWD7ikengQP/1iti0twrVxGfi1kkU9KA+dCQOG7xNcbEXvUQ0ethnQqWTMgTFFQeMCTAFUVSx4pYB03Bt0vWcBrYf57awFO6Bt9xaVIyjj18iOckLK6LINy/NMfny3L2dOGd5BhwZr7rAf8N7luyyBBh+URJnIcyHWT9Zb+bIgrg5p37M7N7vSQSvhuZ2hVyFSnE+lgbJEVKiRBKCnooeB7jO2F2Jvmx6Mo+ehLfkK1T3USjT0H50wSOD6eWFj2MPqv+YO/sTE1UuEsRFL+WcR0upszTXwhrdK4l5PD/qr0DIop65gZnAe0MDbULgCMpYhcWyWxeYkw/YpA15U6r3+dnJU3BIhEsaDwlZ49ECU60v8voxMGXg/JQqjHzs/TxSM89yMb8FJUKN/yPSd8X+w/Ss9OIiEVbxlWPwL4g0euSxQpDDAJ7xu8Jvfp6GI1OYgx8tDs3nV6Xzrppc+CwLuIEq4bRO8O/6V4dDytxW9/Gde73apMV0Ajyf4Igr0Th5e1nBTulJdAVKppNdHIJiAUvbVSDto6/+rudnjnVVUrtreo0jr7mJIXjCyi5C7FO3XVc6yipgZfH/QBbFopk4/lvv1paHaOzZ0vkVCvYwVmFDi74LkSBNGPW7nze5sh62q9bsB197hDB96z6GpevmWDUH+c+27KGSx8VgjYnNXWMKc7K8FPbhaCZOP3fn1rill6Ri+MtJnpQE0fGzwtBJh4N9A0gUfb7nTXZBN2k8N4BmLkJzwIQs/U1IAxjfPhwjx8LnhtIrk6wPAebL89TB9IX/pfrbR9Ab+TTdz7AD3l33u5URNknN0DcM106OnCLPGTd5pDihLBEZHFuGa2KHIlqdkvwCN4MuBSgHQIe3Jc96j29mYoafwCuRHcopHxC7nP82WzVBluTiBM8TQ+QseRohjvXpQDH0b3keshPaxJFbi4WOn4XWiQuGSSMQMuA0XKbn6uZIGEfzbRuP6uRmPVz3Cu2VNb4FqUoXTNehAYPlRSptIcgm8f1QAEXI5S3HYXIFmFVS8mUfii81tWfmM+JNUsXoaE5Tpmn9oqOO0ca4yMD/WmBFuYKOOW1HJVUjaifpW/VWZkJIHNEyzISasaeulsU1xGaddVzK2ZXwTR51xbrPh6IJlNqfhe7jL7BV4VHPAtxGOZyOi/DJEYvFYaabwoNeww74/4IYm1s/9nkS5zFK4WXlR+H07q/is1lFOdUgs4rxdis7OwpIProKNYoxcHCB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393599-9629-4350-9d64-f66a541e4b71">
      <Terms xmlns="http://schemas.microsoft.com/office/infopath/2007/PartnerControls"/>
    </lcf76f155ced4ddcb4097134ff3c332f>
    <TaxCatchAll xmlns="7714f45a-8df0-4828-a986-c4779ef00d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33325A44DB5C4EBCA8FA7CD39006DB" ma:contentTypeVersion="13" ma:contentTypeDescription="Create a new document." ma:contentTypeScope="" ma:versionID="9e4ad9c08355fa1b0a8690212d5b06aa">
  <xsd:schema xmlns:xsd="http://www.w3.org/2001/XMLSchema" xmlns:xs="http://www.w3.org/2001/XMLSchema" xmlns:p="http://schemas.microsoft.com/office/2006/metadata/properties" xmlns:ns2="98393599-9629-4350-9d64-f66a541e4b71" xmlns:ns3="7714f45a-8df0-4828-a986-c4779ef00d0b" targetNamespace="http://schemas.microsoft.com/office/2006/metadata/properties" ma:root="true" ma:fieldsID="ae5f9158498648a3a7604149a62f4eba" ns2:_="" ns3:_="">
    <xsd:import namespace="98393599-9629-4350-9d64-f66a541e4b71"/>
    <xsd:import namespace="7714f45a-8df0-4828-a986-c4779ef00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93599-9629-4350-9d64-f66a541e4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cb2600-f972-49c1-bc4f-99fe5fa44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4f45a-8df0-4828-a986-c4779ef00d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4162f85-6e13-4494-a872-fe25df2b7e90}" ma:internalName="TaxCatchAll" ma:showField="CatchAllData" ma:web="7714f45a-8df0-4828-a986-c4779ef00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21720B-ED7E-4E54-9A7C-535E5F2A084F}">
  <ds:schemaRefs>
    <ds:schemaRef ds:uri="http://schemas.microsoft.com/office/2006/metadata/properties"/>
    <ds:schemaRef ds:uri="http://schemas.microsoft.com/office/infopath/2007/PartnerControls"/>
    <ds:schemaRef ds:uri="98393599-9629-4350-9d64-f66a541e4b71"/>
    <ds:schemaRef ds:uri="7714f45a-8df0-4828-a986-c4779ef00d0b"/>
  </ds:schemaRefs>
</ds:datastoreItem>
</file>

<file path=customXml/itemProps3.xml><?xml version="1.0" encoding="utf-8"?>
<ds:datastoreItem xmlns:ds="http://schemas.openxmlformats.org/officeDocument/2006/customXml" ds:itemID="{94B9230C-B409-424B-B783-A6DBEAD00F87}">
  <ds:schemaRefs>
    <ds:schemaRef ds:uri="http://schemas.openxmlformats.org/officeDocument/2006/bibliography"/>
  </ds:schemaRefs>
</ds:datastoreItem>
</file>

<file path=customXml/itemProps4.xml><?xml version="1.0" encoding="utf-8"?>
<ds:datastoreItem xmlns:ds="http://schemas.openxmlformats.org/officeDocument/2006/customXml" ds:itemID="{7DE90F56-BE7A-4CB2-BBA1-64E35AE21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93599-9629-4350-9d64-f66a541e4b71"/>
    <ds:schemaRef ds:uri="7714f45a-8df0-4828-a986-c4779ef00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5F9B4-AD02-4445-86A2-9A7E008D9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7209</Words>
  <Characters>39650</Characters>
  <Application>Microsoft Office Word</Application>
  <DocSecurity>0</DocSecurity>
  <Lines>826</Lines>
  <Paragraphs>283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2026-01-29T16:31:00Z</dcterms:created>
  <dcterms:modified xsi:type="dcterms:W3CDTF">2026-03-03T17:02:00Z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0x010100A733325A44DB5C4EBCA8FA7CD39006DB</vt:lpwstr>
  </property>
  <property fmtid="{D5CDD505-2E9C-101B-9397-08002B2CF9AE}" pid="3" name="MediaServiceImageTags">
    <vt:lpwstr/>
  </property>
</Properties>
</file>